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宋体" w:hAnsi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德喜花苑、凤栖苑两小区地下车库除湿机采购及安装项目</w:t>
      </w:r>
    </w:p>
    <w:p>
      <w:pPr>
        <w:pStyle w:val="5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投标报价表</w:t>
      </w:r>
    </w:p>
    <w:tbl>
      <w:tblPr>
        <w:tblStyle w:val="3"/>
        <w:tblW w:w="9841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31"/>
        <w:gridCol w:w="3087"/>
        <w:gridCol w:w="702"/>
        <w:gridCol w:w="704"/>
        <w:gridCol w:w="1125"/>
        <w:gridCol w:w="986"/>
        <w:gridCol w:w="972"/>
        <w:gridCol w:w="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货物名称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技术参数要求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全费用综合单价（元）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合价（元）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推荐品牌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除湿机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1、额定电源：380V~50HZ，功率：7500W，除湿量：360L/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/>
                <w:sz w:val="18"/>
                <w:szCs w:val="18"/>
              </w:rPr>
              <w:t>、下部带万向轮移动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2、备注：含每台除湿机需配备独立配电箱，配电箱的进出线电源线及护套管等，安装至指定区域并铺设排水管到集水坑等全部费用。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电力电缆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备用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1、规格：YJV-4*6电缆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备用电缆</w:t>
            </w:r>
            <w:r>
              <w:rPr>
                <w:rFonts w:hint="eastAsia"/>
                <w:sz w:val="18"/>
                <w:szCs w:val="18"/>
              </w:rPr>
              <w:t>按建设单位要求放至指定地点。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远东、上上、江南、东强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总价</w:t>
            </w:r>
          </w:p>
        </w:tc>
        <w:tc>
          <w:tcPr>
            <w:tcW w:w="5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人民币（大写）：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小写：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>元</w:t>
            </w:r>
          </w:p>
        </w:tc>
      </w:tr>
    </w:tbl>
    <w:p>
      <w:pPr>
        <w:pStyle w:val="5"/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szCs w:val="21"/>
        </w:rPr>
        <w:t>备注：1、除湿机全费用综合单价和合价主要包括（但不限于）： 货物价格（含配套辅材等）、包装费、运输费、上下货力资费、安装费、调试费、开孔费、验收检测费、质保期内的售后服务费、保洁费、管理费、利润、税金</w:t>
      </w:r>
      <w:r>
        <w:rPr>
          <w:rFonts w:hint="eastAsia" w:ascii="宋体" w:hAnsi="宋体" w:cs="宋体"/>
          <w:bCs/>
          <w:color w:val="auto"/>
          <w:szCs w:val="21"/>
        </w:rPr>
        <w:t>【投标报价时统一按13%计取并分摊至综合单价中，实际开具的增值税专票税率低于13%部分的差额甲方结算时予以扣除】、市场风险及国家政策性调整风险、不可预见费及验收合格交付使用前发生的所有费用，凡漏项或少计均视为优惠，招标人不另行增加费用。</w:t>
      </w:r>
    </w:p>
    <w:p>
      <w:pPr>
        <w:pStyle w:val="5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2、电力电缆（备用）全费用综合单价和合价主要包括（但不限于）：货物价格、包装费、运输费、上下货力资费、验收检测费、管理费、利润、税金【投标报价时统一按13%计取并分摊至综合单价中，实际开具的增值税专票税率低于13%部分的差额甲方结算时予以扣除】、市场风险及国家政策性调整风险、不可预见费及验收合格交付使用前发生的所</w:t>
      </w:r>
      <w:r>
        <w:rPr>
          <w:rFonts w:hint="eastAsia" w:ascii="宋体" w:hAnsi="宋体" w:cs="宋体"/>
          <w:bCs/>
          <w:szCs w:val="21"/>
        </w:rPr>
        <w:t>有费用，凡漏项或少计均视为优惠，招标人不另行增加费用。</w:t>
      </w:r>
    </w:p>
    <w:p>
      <w:pPr>
        <w:pStyle w:val="5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3、表中的技术参数、单位、数量，投标人投标时不得作任何变动；                                                                                                                                    </w:t>
      </w:r>
    </w:p>
    <w:p>
      <w:pPr>
        <w:pStyle w:val="5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4、招标人保留采购货物变更的权利。</w:t>
      </w:r>
    </w:p>
    <w:p>
      <w:pPr>
        <w:pStyle w:val="5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</w:p>
    <w:p>
      <w:pPr>
        <w:pStyle w:val="5"/>
        <w:spacing w:line="360" w:lineRule="auto"/>
        <w:ind w:firstLine="5040" w:firstLineChars="24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投标人（盖章）：</w:t>
      </w:r>
    </w:p>
    <w:p>
      <w:pPr>
        <w:pStyle w:val="5"/>
        <w:spacing w:line="360" w:lineRule="auto"/>
        <w:ind w:firstLine="4620" w:firstLineChars="2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法定代表人（签字或盖章）：</w:t>
      </w:r>
    </w:p>
    <w:p>
      <w:pPr>
        <w:pStyle w:val="5"/>
        <w:spacing w:line="360" w:lineRule="auto"/>
        <w:ind w:firstLine="5250" w:firstLineChars="2500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bCs/>
          <w:szCs w:val="21"/>
        </w:rPr>
        <w:t xml:space="preserve">日期：    年    月    </w:t>
      </w:r>
      <w:r>
        <w:rPr>
          <w:rFonts w:hint="eastAsia" w:ascii="宋体" w:hAnsi="宋体" w:cs="宋体"/>
          <w:bCs/>
          <w:szCs w:val="21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ZjYxYjc5YjExOGJmMzAyNGExNDVkY2MzZDE2ZTQifQ=="/>
    <w:docVar w:name="KSO_WPS_MARK_KEY" w:val="68d0d325-6bc7-4727-b658-0c47af442ae3"/>
  </w:docVars>
  <w:rsids>
    <w:rsidRoot w:val="57355BBB"/>
    <w:rsid w:val="0BA9226D"/>
    <w:rsid w:val="0BB00A7A"/>
    <w:rsid w:val="0DFE44B4"/>
    <w:rsid w:val="10585193"/>
    <w:rsid w:val="15135072"/>
    <w:rsid w:val="19886C22"/>
    <w:rsid w:val="1C801BB0"/>
    <w:rsid w:val="29EC5CC9"/>
    <w:rsid w:val="34FC5AEB"/>
    <w:rsid w:val="42125590"/>
    <w:rsid w:val="57355BBB"/>
    <w:rsid w:val="70AD3D93"/>
    <w:rsid w:val="74EA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iPriority w:val="0"/>
    <w:pPr>
      <w:spacing w:line="312" w:lineRule="auto"/>
      <w:ind w:firstLine="420"/>
    </w:pPr>
    <w:rPr>
      <w:sz w:val="24"/>
    </w:rPr>
  </w:style>
  <w:style w:type="paragraph" w:customStyle="1" w:styleId="5">
    <w:name w:val="正文_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728</Characters>
  <Lines>0</Lines>
  <Paragraphs>0</Paragraphs>
  <TotalTime>3</TotalTime>
  <ScaleCrop>false</ScaleCrop>
  <LinksUpToDate>false</LinksUpToDate>
  <CharactersWithSpaces>892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2024-08-01T07:25:00Z</dcterms:created>
  <dc:creator>jiahongwang</dc:creator>
  <cp:lastModifiedBy>jiahongwang</cp:lastModifiedBy>
  <dcterms:modified xsi:type="dcterms:W3CDTF">2024-08-01T07:36:58Z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89483D312CB94ABF91CB6D2FD6A64823_11</vt:lpwstr>
  </property>
</Properties>
</file>