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正本</w:t>
      </w:r>
    </w:p>
    <w:p>
      <w:pPr>
        <w:spacing w:line="360" w:lineRule="auto"/>
        <w:ind w:right="-370" w:rightChars="-176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>
      <w:pPr>
        <w:spacing w:line="360" w:lineRule="auto"/>
        <w:ind w:right="-370" w:rightChars="-176"/>
        <w:jc w:val="center"/>
        <w:rPr>
          <w:rFonts w:hint="eastAsia" w:ascii="宋体" w:hAnsi="宋体" w:eastAsia="宋体" w:cs="Helvetica"/>
          <w:b/>
          <w:bCs/>
          <w:spacing w:val="20"/>
          <w:sz w:val="36"/>
          <w:szCs w:val="36"/>
          <w:lang w:eastAsia="zh-CN"/>
        </w:rPr>
      </w:pPr>
      <w:r>
        <w:rPr>
          <w:rFonts w:hint="eastAsia" w:ascii="宋体" w:hAnsi="宋体" w:eastAsia="宋体" w:cs="Helvetica"/>
          <w:b/>
          <w:bCs/>
          <w:spacing w:val="20"/>
          <w:sz w:val="36"/>
          <w:szCs w:val="36"/>
          <w:lang w:eastAsia="zh-CN"/>
        </w:rPr>
        <w:t>盐城国际会展中心EF馆宴会中心改造工程</w:t>
      </w:r>
    </w:p>
    <w:p>
      <w:pPr>
        <w:spacing w:line="360" w:lineRule="auto"/>
        <w:ind w:right="-370" w:rightChars="-176"/>
        <w:jc w:val="center"/>
        <w:rPr>
          <w:rFonts w:ascii="宋体" w:hAnsi="宋体" w:eastAsia="宋体" w:cs="Helvetica"/>
          <w:b/>
          <w:bCs/>
          <w:spacing w:val="20"/>
          <w:sz w:val="36"/>
          <w:szCs w:val="36"/>
        </w:rPr>
      </w:pPr>
      <w:r>
        <w:rPr>
          <w:rFonts w:hint="eastAsia" w:ascii="宋体" w:hAnsi="宋体" w:eastAsia="宋体" w:cs="Helvetica"/>
          <w:b/>
          <w:bCs/>
          <w:spacing w:val="20"/>
          <w:sz w:val="36"/>
          <w:szCs w:val="36"/>
        </w:rPr>
        <w:t>全过程跟踪审计服务</w:t>
      </w:r>
      <w:bookmarkStart w:id="0" w:name="_GoBack"/>
      <w:bookmarkEnd w:id="0"/>
    </w:p>
    <w:p>
      <w:pPr>
        <w:spacing w:line="360" w:lineRule="auto"/>
        <w:ind w:right="-370" w:rightChars="-176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造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价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咨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询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服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务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工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作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方</w:t>
      </w:r>
    </w:p>
    <w:p>
      <w:pPr>
        <w:spacing w:line="360" w:lineRule="auto"/>
        <w:ind w:right="-370" w:rightChars="-176"/>
        <w:jc w:val="center"/>
        <w:rPr>
          <w:rFonts w:ascii="宋体" w:hAnsi="宋体" w:cs="Arial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案</w:t>
      </w:r>
    </w:p>
    <w:p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副</w:t>
      </w:r>
      <w:r>
        <w:rPr>
          <w:b/>
          <w:sz w:val="36"/>
          <w:szCs w:val="36"/>
        </w:rPr>
        <w:t>本</w:t>
      </w:r>
    </w:p>
    <w:p>
      <w:pPr>
        <w:spacing w:line="360" w:lineRule="auto"/>
        <w:ind w:right="-370" w:rightChars="-176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>
      <w:pPr>
        <w:spacing w:line="360" w:lineRule="auto"/>
        <w:ind w:right="-370" w:rightChars="-176"/>
        <w:jc w:val="center"/>
        <w:rPr>
          <w:rFonts w:hint="eastAsia" w:ascii="宋体" w:hAnsi="宋体" w:eastAsia="宋体" w:cs="Helvetica"/>
          <w:b/>
          <w:bCs/>
          <w:spacing w:val="20"/>
          <w:sz w:val="36"/>
          <w:szCs w:val="36"/>
          <w:lang w:eastAsia="zh-CN"/>
        </w:rPr>
      </w:pPr>
      <w:r>
        <w:rPr>
          <w:rFonts w:hint="eastAsia" w:ascii="宋体" w:hAnsi="宋体" w:eastAsia="宋体" w:cs="Helvetica"/>
          <w:b/>
          <w:bCs/>
          <w:spacing w:val="20"/>
          <w:sz w:val="36"/>
          <w:szCs w:val="36"/>
          <w:lang w:eastAsia="zh-CN"/>
        </w:rPr>
        <w:t>盐城国际会展中心EF馆宴会中心改造工程</w:t>
      </w:r>
    </w:p>
    <w:p>
      <w:pPr>
        <w:spacing w:line="360" w:lineRule="auto"/>
        <w:ind w:right="-370" w:rightChars="-176"/>
        <w:jc w:val="center"/>
        <w:rPr>
          <w:rFonts w:hint="eastAsia" w:ascii="宋体" w:hAnsi="宋体" w:eastAsia="宋体" w:cs="Helvetica"/>
          <w:b/>
          <w:bCs/>
          <w:spacing w:val="20"/>
          <w:sz w:val="36"/>
          <w:szCs w:val="36"/>
        </w:rPr>
      </w:pPr>
      <w:r>
        <w:rPr>
          <w:rFonts w:hint="eastAsia" w:ascii="宋体" w:hAnsi="宋体" w:eastAsia="宋体" w:cs="Helvetica"/>
          <w:b/>
          <w:bCs/>
          <w:spacing w:val="20"/>
          <w:sz w:val="36"/>
          <w:szCs w:val="36"/>
        </w:rPr>
        <w:t>全过程跟踪审计服务</w:t>
      </w:r>
    </w:p>
    <w:p>
      <w:pPr>
        <w:spacing w:line="360" w:lineRule="auto"/>
        <w:ind w:right="-370" w:rightChars="-176"/>
        <w:jc w:val="center"/>
        <w:rPr>
          <w:rFonts w:hint="eastAsia" w:ascii="宋体" w:hAnsi="宋体" w:eastAsia="宋体" w:cs="Helvetica"/>
          <w:b/>
          <w:bCs/>
          <w:spacing w:val="20"/>
          <w:sz w:val="36"/>
          <w:szCs w:val="36"/>
        </w:rPr>
      </w:pP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造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价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咨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询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服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务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工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作</w:t>
      </w:r>
    </w:p>
    <w:p>
      <w:pPr>
        <w:spacing w:line="360" w:lineRule="auto"/>
        <w:ind w:right="-370" w:rightChars="-176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方</w:t>
      </w:r>
    </w:p>
    <w:p>
      <w:pPr>
        <w:spacing w:line="360" w:lineRule="auto"/>
        <w:ind w:right="-370" w:rightChars="-176"/>
        <w:jc w:val="center"/>
        <w:rPr>
          <w:rFonts w:ascii="宋体" w:hAnsi="宋体" w:cs="Arial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案</w:t>
      </w:r>
    </w:p>
    <w:p>
      <w:pPr>
        <w:jc w:val="left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YxYjc5YjExOGJmMzAyNGExNDVkY2MzZDE2ZTQifQ=="/>
  </w:docVars>
  <w:rsids>
    <w:rsidRoot w:val="00737174"/>
    <w:rsid w:val="0010211E"/>
    <w:rsid w:val="001B4A39"/>
    <w:rsid w:val="0027433C"/>
    <w:rsid w:val="0028490A"/>
    <w:rsid w:val="005D594B"/>
    <w:rsid w:val="006265A6"/>
    <w:rsid w:val="00737174"/>
    <w:rsid w:val="00A8048F"/>
    <w:rsid w:val="00AB2D66"/>
    <w:rsid w:val="00C34EAD"/>
    <w:rsid w:val="00CF333A"/>
    <w:rsid w:val="00D22D33"/>
    <w:rsid w:val="00F12CBB"/>
    <w:rsid w:val="2A4E308A"/>
    <w:rsid w:val="39E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80</Characters>
  <Lines>1</Lines>
  <Paragraphs>1</Paragraphs>
  <TotalTime>3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2021-05-19T11:01:00Z</dcterms:created>
  <dc:creator>dell</dc:creator>
  <cp:lastModifiedBy>jiahongwang</cp:lastModifiedBy>
  <dcterms:modified xsi:type="dcterms:W3CDTF">2024-05-10T06:29:58Z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9307BB06C80643649F70AB453CD183DE_12</vt:lpwstr>
  </property>
</Properties>
</file>