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28"/>
          <w:szCs w:val="28"/>
          <w:lang w:val="en-US" w:eastAsia="zh-CN"/>
        </w:rPr>
        <w:t>附件：</w:t>
      </w:r>
    </w:p>
    <w:p>
      <w:pPr>
        <w:jc w:val="center"/>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未来科技城北区5#楼</w:t>
      </w:r>
      <w:r>
        <w:rPr>
          <w:rFonts w:hint="default" w:ascii="Times New Roman" w:hAnsi="Times New Roman" w:eastAsia="方正小标宋简体" w:cs="Times New Roman"/>
          <w:sz w:val="36"/>
          <w:szCs w:val="36"/>
          <w:lang w:val="en-US" w:eastAsia="zh-CN"/>
        </w:rPr>
        <w:t>3层</w:t>
      </w:r>
      <w:r>
        <w:rPr>
          <w:rFonts w:hint="eastAsia" w:ascii="Times New Roman" w:hAnsi="Times New Roman" w:eastAsia="方正小标宋简体" w:cs="Times New Roman"/>
          <w:sz w:val="36"/>
          <w:szCs w:val="36"/>
          <w:lang w:val="en-US" w:eastAsia="zh-CN"/>
        </w:rPr>
        <w:t>公寓窗帘</w:t>
      </w:r>
    </w:p>
    <w:p>
      <w:pPr>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采购安装服务项目</w:t>
      </w:r>
    </w:p>
    <w:p>
      <w:pPr>
        <w:jc w:val="center"/>
        <w:rPr>
          <w:rFonts w:hint="default" w:ascii="Times New Roman" w:hAnsi="Times New Roman" w:eastAsia="方正小标宋简体" w:cs="Times New Roman"/>
          <w:sz w:val="36"/>
          <w:szCs w:val="36"/>
          <w:lang w:val="en-US" w:eastAsia="zh-CN"/>
        </w:rPr>
      </w:pPr>
    </w:p>
    <w:tbl>
      <w:tblPr>
        <w:tblStyle w:val="3"/>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1"/>
        <w:gridCol w:w="2986"/>
        <w:gridCol w:w="900"/>
        <w:gridCol w:w="1225"/>
        <w:gridCol w:w="204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序号</w:t>
            </w:r>
          </w:p>
        </w:tc>
        <w:tc>
          <w:tcPr>
            <w:tcW w:w="1341"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项目名称</w:t>
            </w:r>
          </w:p>
        </w:tc>
        <w:tc>
          <w:tcPr>
            <w:tcW w:w="2986" w:type="dxa"/>
            <w:vAlign w:val="center"/>
          </w:tcPr>
          <w:p>
            <w:pPr>
              <w:jc w:val="center"/>
              <w:rPr>
                <w:b/>
                <w:bCs/>
                <w:sz w:val="24"/>
                <w:szCs w:val="24"/>
                <w:vertAlign w:val="baseline"/>
              </w:rPr>
            </w:pPr>
            <w:r>
              <w:rPr>
                <w:rFonts w:hint="eastAsia"/>
                <w:b/>
                <w:bCs/>
                <w:sz w:val="24"/>
                <w:szCs w:val="24"/>
                <w:vertAlign w:val="baseline"/>
                <w:lang w:val="en-US" w:eastAsia="zh-CN"/>
              </w:rPr>
              <w:t>项目特征描述</w:t>
            </w:r>
          </w:p>
        </w:tc>
        <w:tc>
          <w:tcPr>
            <w:tcW w:w="900"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计量单位</w:t>
            </w:r>
          </w:p>
        </w:tc>
        <w:tc>
          <w:tcPr>
            <w:tcW w:w="1225"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工程量</w:t>
            </w:r>
          </w:p>
        </w:tc>
        <w:tc>
          <w:tcPr>
            <w:tcW w:w="2042" w:type="dxa"/>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投标价（元/米）</w:t>
            </w:r>
          </w:p>
        </w:tc>
        <w:tc>
          <w:tcPr>
            <w:tcW w:w="1082" w:type="dxa"/>
            <w:vAlign w:val="center"/>
          </w:tcPr>
          <w:p>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75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341" w:type="dxa"/>
            <w:vAlign w:val="center"/>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布艺窗帘</w:t>
            </w:r>
          </w:p>
        </w:tc>
        <w:tc>
          <w:tcPr>
            <w:tcW w:w="2986" w:type="dxa"/>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1、双层布帘（B1级，E0级），褶皱比1：2，其中：一层为蓝灰色布，一层为白纱</w:t>
            </w:r>
          </w:p>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2、颜色和样式</w:t>
            </w:r>
            <w:r>
              <w:rPr>
                <w:rFonts w:hint="eastAsia" w:asciiTheme="minorEastAsia" w:hAnsiTheme="minorEastAsia" w:cstheme="minorEastAsia"/>
                <w:sz w:val="24"/>
                <w:szCs w:val="24"/>
                <w:vertAlign w:val="baseline"/>
                <w:lang w:val="en-US" w:eastAsia="zh-CN"/>
              </w:rPr>
              <w:t>需</w:t>
            </w:r>
            <w:r>
              <w:rPr>
                <w:rFonts w:hint="eastAsia" w:asciiTheme="minorEastAsia" w:hAnsiTheme="minorEastAsia" w:eastAsiaTheme="minorEastAsia" w:cstheme="minorEastAsia"/>
                <w:sz w:val="24"/>
                <w:szCs w:val="24"/>
                <w:vertAlign w:val="baseline"/>
                <w:lang w:val="en-US" w:eastAsia="zh-CN"/>
              </w:rPr>
              <w:t>提供样品，经甲方确认（需提供第三方出具的防火等级复试报告）</w:t>
            </w:r>
          </w:p>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vertAlign w:val="baseline"/>
              </w:rPr>
              <w:t>含窗帘轨道及相关配件</w:t>
            </w:r>
          </w:p>
          <w:p>
            <w:pP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安装方式根据现场确定</w:t>
            </w:r>
            <w:r>
              <w:rPr>
                <w:rFonts w:hint="eastAsia" w:asciiTheme="minorEastAsia" w:hAnsiTheme="minorEastAsia" w:cstheme="minorEastAsia"/>
                <w:sz w:val="24"/>
                <w:szCs w:val="24"/>
                <w:vertAlign w:val="baseline"/>
                <w:lang w:val="en-US" w:eastAsia="zh-CN"/>
              </w:rPr>
              <w:t>，满足现场安装要求</w:t>
            </w:r>
          </w:p>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满足建设单位及使用单位的使用要求</w:t>
            </w:r>
          </w:p>
          <w:p>
            <w:pPr>
              <w:rPr>
                <w:rFonts w:hint="eastAsia" w:asciiTheme="minorEastAsia" w:hAnsiTheme="minorEastAsia" w:eastAsiaTheme="minorEastAsia" w:cstheme="minorEastAsia"/>
                <w:sz w:val="24"/>
                <w:szCs w:val="24"/>
                <w:vertAlign w:val="baseline"/>
                <w:lang w:val="en-US" w:eastAsia="zh-CN"/>
              </w:rPr>
            </w:pPr>
          </w:p>
        </w:tc>
        <w:tc>
          <w:tcPr>
            <w:tcW w:w="900"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米</w:t>
            </w:r>
          </w:p>
        </w:tc>
        <w:tc>
          <w:tcPr>
            <w:tcW w:w="122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260</w:t>
            </w:r>
          </w:p>
        </w:tc>
        <w:tc>
          <w:tcPr>
            <w:tcW w:w="2042" w:type="dxa"/>
            <w:vAlign w:val="center"/>
          </w:tcPr>
          <w:p>
            <w:pPr>
              <w:jc w:val="center"/>
              <w:rPr>
                <w:rFonts w:hint="eastAsia" w:asciiTheme="minorEastAsia" w:hAnsiTheme="minorEastAsia" w:eastAsiaTheme="minorEastAsia" w:cstheme="minorEastAsia"/>
                <w:kern w:val="2"/>
                <w:sz w:val="24"/>
                <w:szCs w:val="24"/>
                <w:vertAlign w:val="baseline"/>
                <w:lang w:val="en-US" w:eastAsia="zh-CN" w:bidi="ar-SA"/>
              </w:rPr>
            </w:pPr>
          </w:p>
        </w:tc>
        <w:tc>
          <w:tcPr>
            <w:tcW w:w="1082" w:type="dxa"/>
            <w:vAlign w:val="center"/>
          </w:tcPr>
          <w:p>
            <w:pPr>
              <w:jc w:val="left"/>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kern w:val="2"/>
                <w:sz w:val="24"/>
                <w:szCs w:val="24"/>
                <w:vertAlign w:val="baseline"/>
                <w:lang w:val="en-US" w:eastAsia="zh-CN" w:bidi="ar-SA"/>
              </w:rPr>
              <w:t>实际工程量最终以审计为</w:t>
            </w:r>
            <w:bookmarkStart w:id="0" w:name="_GoBack"/>
            <w:bookmarkEnd w:id="0"/>
            <w:r>
              <w:rPr>
                <w:rFonts w:hint="eastAsia" w:asciiTheme="minorEastAsia" w:hAnsiTheme="minorEastAsia" w:cstheme="minorEastAsia"/>
                <w:kern w:val="2"/>
                <w:sz w:val="24"/>
                <w:szCs w:val="24"/>
                <w:vertAlign w:val="baseline"/>
                <w:lang w:val="en-US" w:eastAsia="zh-CN" w:bidi="ar-SA"/>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0326" w:type="dxa"/>
            <w:gridSpan w:val="7"/>
            <w:vAlign w:val="center"/>
          </w:tcPr>
          <w:p>
            <w:pPr>
              <w:pStyle w:val="5"/>
              <w:spacing w:line="460" w:lineRule="exact"/>
              <w:ind w:firstLine="482" w:firstLineChars="200"/>
              <w:rPr>
                <w:rFonts w:hint="eastAsia" w:hAnsi="宋体"/>
                <w:sz w:val="24"/>
                <w:szCs w:val="24"/>
              </w:rPr>
            </w:pPr>
            <w:r>
              <w:rPr>
                <w:rFonts w:hint="eastAsia" w:asciiTheme="minorEastAsia" w:hAnsiTheme="minorEastAsia" w:eastAsiaTheme="minorEastAsia" w:cstheme="minorEastAsia"/>
                <w:b/>
                <w:bCs/>
                <w:sz w:val="24"/>
                <w:szCs w:val="24"/>
                <w:vertAlign w:val="baseline"/>
                <w:lang w:val="en-US" w:eastAsia="zh-CN"/>
              </w:rPr>
              <w:t>备注：</w:t>
            </w:r>
            <w:r>
              <w:rPr>
                <w:rFonts w:hint="eastAsia" w:ascii="宋体" w:hAnsi="宋体" w:eastAsiaTheme="minorEastAsia"/>
                <w:color w:val="000000"/>
                <w:sz w:val="24"/>
                <w:szCs w:val="24"/>
                <w:lang w:val="en-US" w:eastAsia="zh-CN"/>
              </w:rPr>
              <w:t>投标价指充分</w:t>
            </w:r>
            <w:r>
              <w:rPr>
                <w:rFonts w:hint="eastAsia" w:ascii="宋体" w:hAnsi="宋体"/>
                <w:color w:val="000000"/>
                <w:sz w:val="24"/>
                <w:szCs w:val="24"/>
              </w:rPr>
              <w:t>考虑为完成上述内容所必须的全部招标货物并进行相关服务所需的所有费用，主要包括但不限于：</w:t>
            </w:r>
            <w:r>
              <w:rPr>
                <w:color w:val="000000"/>
                <w:kern w:val="0"/>
                <w:sz w:val="24"/>
                <w:szCs w:val="24"/>
              </w:rPr>
              <w:t>材料费</w:t>
            </w:r>
            <w:r>
              <w:rPr>
                <w:rFonts w:hint="eastAsia" w:hAnsi="宋体"/>
                <w:color w:val="000000"/>
                <w:sz w:val="24"/>
                <w:szCs w:val="24"/>
              </w:rPr>
              <w:t>（含</w:t>
            </w:r>
            <w:r>
              <w:rPr>
                <w:rFonts w:hint="eastAsia" w:hAnsi="宋体"/>
                <w:color w:val="000000"/>
                <w:sz w:val="24"/>
                <w:szCs w:val="24"/>
                <w:lang w:val="en-US" w:eastAsia="zh-CN"/>
              </w:rPr>
              <w:t>配</w:t>
            </w:r>
            <w:r>
              <w:rPr>
                <w:rFonts w:hint="eastAsia" w:hAnsi="宋体"/>
                <w:color w:val="000000"/>
                <w:sz w:val="24"/>
                <w:szCs w:val="24"/>
              </w:rPr>
              <w:t>件、专用工具等）</w:t>
            </w:r>
            <w:r>
              <w:rPr>
                <w:color w:val="000000"/>
                <w:kern w:val="0"/>
                <w:sz w:val="24"/>
                <w:szCs w:val="24"/>
              </w:rPr>
              <w:t>、包装费用、运输费、卸货搬运费、上楼费、安装</w:t>
            </w:r>
            <w:r>
              <w:rPr>
                <w:rFonts w:hint="eastAsia"/>
                <w:color w:val="000000"/>
                <w:kern w:val="0"/>
                <w:sz w:val="24"/>
                <w:szCs w:val="24"/>
                <w:lang w:val="en-US" w:eastAsia="zh-CN"/>
              </w:rPr>
              <w:t>就位</w:t>
            </w:r>
            <w:r>
              <w:rPr>
                <w:color w:val="000000"/>
                <w:kern w:val="0"/>
                <w:sz w:val="24"/>
                <w:szCs w:val="24"/>
              </w:rPr>
              <w:t>费</w:t>
            </w:r>
            <w:r>
              <w:rPr>
                <w:rFonts w:hint="eastAsia" w:hAnsi="宋体"/>
                <w:sz w:val="24"/>
                <w:szCs w:val="24"/>
              </w:rPr>
              <w:t>、保养、售后、管理费、</w:t>
            </w:r>
            <w:r>
              <w:rPr>
                <w:rFonts w:hint="eastAsia" w:hAnsi="宋体"/>
                <w:sz w:val="24"/>
                <w:szCs w:val="24"/>
                <w:lang w:val="en-US" w:eastAsia="zh-CN"/>
              </w:rPr>
              <w:t>检测费、</w:t>
            </w:r>
            <w:r>
              <w:rPr>
                <w:color w:val="000000"/>
                <w:kern w:val="0"/>
                <w:sz w:val="24"/>
                <w:szCs w:val="24"/>
              </w:rPr>
              <w:t>利润、增值税费</w:t>
            </w:r>
            <w:r>
              <w:rPr>
                <w:rFonts w:hint="eastAsia"/>
                <w:color w:val="000000"/>
                <w:kern w:val="0"/>
                <w:sz w:val="24"/>
                <w:szCs w:val="24"/>
                <w:lang w:eastAsia="zh-CN"/>
              </w:rPr>
              <w:t>、</w:t>
            </w:r>
            <w:r>
              <w:rPr>
                <w:rFonts w:hint="eastAsia" w:ascii="宋体"/>
                <w:sz w:val="24"/>
                <w:szCs w:val="24"/>
              </w:rPr>
              <w:t>市场风险、国家政策性调整风险、</w:t>
            </w:r>
            <w:r>
              <w:rPr>
                <w:rFonts w:hint="eastAsia" w:hAnsi="宋体"/>
                <w:sz w:val="24"/>
                <w:szCs w:val="24"/>
              </w:rPr>
              <w:t>不可预见费及其验收合格前相关的所有费用。</w:t>
            </w:r>
          </w:p>
          <w:p>
            <w:pPr>
              <w:pStyle w:val="5"/>
              <w:spacing w:line="460" w:lineRule="exact"/>
              <w:ind w:firstLine="480" w:firstLineChars="200"/>
              <w:rPr>
                <w:rFonts w:hint="eastAsia" w:hAnsi="宋体"/>
                <w:sz w:val="24"/>
                <w:szCs w:val="24"/>
                <w:lang w:val="en-US" w:eastAsia="zh-CN"/>
              </w:rPr>
            </w:pPr>
          </w:p>
        </w:tc>
      </w:tr>
    </w:tbl>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zhiNjllMDg0M2Q0Y2QzZGEyZmY3OTBlZThhYzIifQ=="/>
  </w:docVars>
  <w:rsids>
    <w:rsidRoot w:val="5CB520BF"/>
    <w:rsid w:val="08744BDF"/>
    <w:rsid w:val="088D1CC5"/>
    <w:rsid w:val="08B0597E"/>
    <w:rsid w:val="0F8A5340"/>
    <w:rsid w:val="154F21C4"/>
    <w:rsid w:val="1638549E"/>
    <w:rsid w:val="2220232A"/>
    <w:rsid w:val="274A6B4E"/>
    <w:rsid w:val="49FD63BC"/>
    <w:rsid w:val="516A7EFA"/>
    <w:rsid w:val="56EC2E0B"/>
    <w:rsid w:val="5B280FB5"/>
    <w:rsid w:val="5CB520BF"/>
    <w:rsid w:val="6A646A16"/>
    <w:rsid w:val="75AC5F4F"/>
    <w:rsid w:val="7914282B"/>
    <w:rsid w:val="7C6652DA"/>
    <w:rsid w:val="7D3B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352</Characters>
  <Lines>0</Lines>
  <Paragraphs>0</Paragraphs>
  <TotalTime>7</TotalTime>
  <ScaleCrop>false</ScaleCrop>
  <LinksUpToDate>false</LinksUpToDate>
  <CharactersWithSpaces>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2023-06-09T10:26:00Z</dcterms:created>
  <dc:creator>chenchao</dc:creator>
  <cp:lastModifiedBy>chenchao</cp:lastModifiedBy>
  <dcterms:modified xsi:type="dcterms:W3CDTF">2023-06-19T01:46:34Z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D7B90C308B944883ABFD7B702DBE0400_11</vt:lpwstr>
  </property>
</Properties>
</file>