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6D2" w:rsidRPr="00891336" w:rsidRDefault="00954D1E" w:rsidP="00891336">
      <w:pPr>
        <w:widowControl/>
        <w:jc w:val="center"/>
        <w:rPr>
          <w:rFonts w:ascii="Arial" w:hAnsi="Arial" w:cs="Arial"/>
          <w:b/>
          <w:sz w:val="28"/>
          <w:szCs w:val="21"/>
        </w:rPr>
      </w:pPr>
      <w:r>
        <w:rPr>
          <w:rFonts w:ascii="Arial" w:hAnsi="Arial" w:cs="Arial" w:hint="eastAsia"/>
          <w:b/>
          <w:sz w:val="28"/>
          <w:szCs w:val="21"/>
        </w:rPr>
        <w:t>盐城市东方资产管理有限公司资产处置公告</w:t>
      </w:r>
    </w:p>
    <w:p w:rsidR="00B946D2" w:rsidRDefault="00954D1E">
      <w:pPr>
        <w:widowControl/>
        <w:spacing w:before="100" w:beforeAutospacing="1" w:after="100" w:afterAutospacing="1"/>
        <w:ind w:firstLine="480"/>
        <w:jc w:val="left"/>
        <w:rPr>
          <w:rFonts w:ascii="ˎ̥" w:hAnsi="ˎ̥" w:cs="宋体" w:hint="eastAsia"/>
          <w:kern w:val="0"/>
          <w:sz w:val="24"/>
          <w:szCs w:val="21"/>
        </w:rPr>
      </w:pPr>
      <w:r>
        <w:rPr>
          <w:rFonts w:ascii="ˎ̥" w:hAnsi="ˎ̥" w:cs="宋体" w:hint="eastAsia"/>
          <w:kern w:val="0"/>
          <w:sz w:val="24"/>
          <w:szCs w:val="21"/>
        </w:rPr>
        <w:t>盐城市东方资产管理有限公司拟对所持有的</w:t>
      </w:r>
      <w:r>
        <w:rPr>
          <w:rFonts w:ascii="宋体" w:hAnsi="宋体" w:hint="eastAsia"/>
          <w:sz w:val="24"/>
          <w:szCs w:val="21"/>
          <w:u w:val="single"/>
        </w:rPr>
        <w:t>张家港保税区耀炜国际贸易有限</w:t>
      </w:r>
      <w:r>
        <w:rPr>
          <w:rFonts w:ascii="ˎ̥" w:hAnsi="ˎ̥" w:cs="宋体" w:hint="eastAsia"/>
          <w:kern w:val="0"/>
          <w:sz w:val="24"/>
          <w:szCs w:val="21"/>
        </w:rPr>
        <w:t>公司等</w:t>
      </w:r>
      <w:r>
        <w:rPr>
          <w:rFonts w:ascii="ˎ̥" w:hAnsi="ˎ̥" w:cs="宋体" w:hint="eastAsia"/>
          <w:kern w:val="0"/>
          <w:sz w:val="24"/>
          <w:szCs w:val="21"/>
          <w:u w:val="single"/>
        </w:rPr>
        <w:t>5</w:t>
      </w:r>
      <w:r>
        <w:rPr>
          <w:rFonts w:ascii="ˎ̥" w:hAnsi="ˎ̥" w:cs="宋体" w:hint="eastAsia"/>
          <w:kern w:val="0"/>
          <w:sz w:val="24"/>
          <w:szCs w:val="21"/>
          <w:u w:val="single"/>
        </w:rPr>
        <w:t>户</w:t>
      </w:r>
      <w:r>
        <w:rPr>
          <w:rFonts w:ascii="ˎ̥" w:hAnsi="ˎ̥" w:cs="宋体" w:hint="eastAsia"/>
          <w:kern w:val="0"/>
          <w:sz w:val="24"/>
          <w:szCs w:val="21"/>
        </w:rPr>
        <w:t>债权</w:t>
      </w:r>
      <w:r>
        <w:rPr>
          <w:rFonts w:ascii="宋体" w:hAnsi="宋体" w:hint="eastAsia"/>
          <w:sz w:val="24"/>
          <w:szCs w:val="21"/>
        </w:rPr>
        <w:t>资产</w:t>
      </w:r>
      <w:r>
        <w:rPr>
          <w:rFonts w:ascii="ˎ̥" w:hAnsi="ˎ̥" w:cs="宋体"/>
          <w:kern w:val="0"/>
          <w:sz w:val="24"/>
          <w:szCs w:val="21"/>
        </w:rPr>
        <w:t>进行处置，特发布此公告。</w:t>
      </w:r>
    </w:p>
    <w:p w:rsidR="00B946D2" w:rsidRDefault="00954D1E">
      <w:pPr>
        <w:widowControl/>
        <w:spacing w:before="100" w:beforeAutospacing="1" w:after="100" w:afterAutospacing="1"/>
        <w:ind w:firstLine="480"/>
        <w:jc w:val="left"/>
        <w:rPr>
          <w:rFonts w:ascii="ˎ̥" w:hAnsi="ˎ̥" w:cs="宋体" w:hint="eastAsia"/>
          <w:kern w:val="0"/>
          <w:sz w:val="24"/>
          <w:szCs w:val="21"/>
        </w:rPr>
      </w:pPr>
      <w:r>
        <w:rPr>
          <w:rFonts w:ascii="ˎ̥" w:hAnsi="ˎ̥" w:cs="宋体"/>
          <w:kern w:val="0"/>
          <w:sz w:val="24"/>
          <w:szCs w:val="21"/>
        </w:rPr>
        <w:t>特别提示：资产信息仅供参考，我</w:t>
      </w:r>
      <w:r>
        <w:rPr>
          <w:rFonts w:ascii="ˎ̥" w:hAnsi="ˎ̥" w:cs="宋体" w:hint="eastAsia"/>
          <w:kern w:val="0"/>
          <w:sz w:val="24"/>
          <w:szCs w:val="21"/>
        </w:rPr>
        <w:t>公司</w:t>
      </w:r>
      <w:r>
        <w:rPr>
          <w:rFonts w:ascii="ˎ̥" w:hAnsi="ˎ̥" w:cs="宋体"/>
          <w:kern w:val="0"/>
          <w:sz w:val="24"/>
          <w:szCs w:val="21"/>
        </w:rPr>
        <w:t>不对其承担任何法律责任</w:t>
      </w:r>
      <w:r>
        <w:rPr>
          <w:rFonts w:ascii="ˎ̥" w:hAnsi="ˎ̥" w:cs="宋体" w:hint="eastAsia"/>
          <w:kern w:val="0"/>
          <w:sz w:val="24"/>
          <w:szCs w:val="21"/>
        </w:rPr>
        <w:t>，</w:t>
      </w:r>
      <w:r>
        <w:rPr>
          <w:rFonts w:ascii="ˎ̥" w:hAnsi="ˎ̥" w:cs="宋体"/>
          <w:kern w:val="0"/>
          <w:sz w:val="24"/>
          <w:szCs w:val="21"/>
        </w:rPr>
        <w:t>对本次资产处置可采取单户处置</w:t>
      </w:r>
      <w:r>
        <w:rPr>
          <w:rFonts w:ascii="ˎ̥" w:hAnsi="ˎ̥" w:cs="宋体" w:hint="eastAsia"/>
          <w:kern w:val="0"/>
          <w:sz w:val="24"/>
          <w:szCs w:val="21"/>
        </w:rPr>
        <w:t>、</w:t>
      </w:r>
      <w:r>
        <w:rPr>
          <w:rFonts w:ascii="ˎ̥" w:hAnsi="ˎ̥" w:cs="宋体"/>
          <w:kern w:val="0"/>
          <w:sz w:val="24"/>
          <w:szCs w:val="21"/>
        </w:rPr>
        <w:t>部分</w:t>
      </w:r>
      <w:r>
        <w:rPr>
          <w:rFonts w:ascii="ˎ̥" w:hAnsi="ˎ̥" w:cs="宋体" w:hint="eastAsia"/>
          <w:kern w:val="0"/>
          <w:sz w:val="24"/>
          <w:szCs w:val="21"/>
        </w:rPr>
        <w:t>组</w:t>
      </w:r>
      <w:r>
        <w:rPr>
          <w:rFonts w:ascii="ˎ̥" w:hAnsi="ˎ̥" w:cs="宋体"/>
          <w:kern w:val="0"/>
          <w:sz w:val="24"/>
          <w:szCs w:val="21"/>
        </w:rPr>
        <w:t>包处置</w:t>
      </w:r>
      <w:r>
        <w:rPr>
          <w:rFonts w:ascii="ˎ̥" w:hAnsi="ˎ̥" w:cs="宋体" w:hint="eastAsia"/>
          <w:kern w:val="0"/>
          <w:sz w:val="24"/>
          <w:szCs w:val="21"/>
        </w:rPr>
        <w:t>或整体组包处置</w:t>
      </w:r>
      <w:r>
        <w:rPr>
          <w:rFonts w:ascii="ˎ̥" w:hAnsi="ˎ̥" w:cs="宋体"/>
          <w:kern w:val="0"/>
          <w:sz w:val="24"/>
          <w:szCs w:val="21"/>
        </w:rPr>
        <w:t>。</w:t>
      </w:r>
      <w:r>
        <w:rPr>
          <w:rFonts w:ascii="ˎ̥" w:hAnsi="ˎ̥" w:cs="宋体"/>
          <w:kern w:val="0"/>
          <w:sz w:val="24"/>
          <w:szCs w:val="21"/>
        </w:rPr>
        <w:t xml:space="preserve"> </w:t>
      </w:r>
      <w:r>
        <w:rPr>
          <w:rFonts w:ascii="ˎ̥" w:hAnsi="ˎ̥" w:cs="宋体"/>
          <w:kern w:val="0"/>
          <w:sz w:val="24"/>
          <w:szCs w:val="21"/>
        </w:rPr>
        <w:t>我</w:t>
      </w:r>
      <w:r>
        <w:rPr>
          <w:rFonts w:ascii="ˎ̥" w:hAnsi="ˎ̥" w:cs="宋体" w:hint="eastAsia"/>
          <w:kern w:val="0"/>
          <w:sz w:val="24"/>
          <w:szCs w:val="21"/>
        </w:rPr>
        <w:t>公司</w:t>
      </w:r>
      <w:r>
        <w:rPr>
          <w:rFonts w:ascii="ˎ̥" w:hAnsi="ˎ̥" w:cs="宋体"/>
          <w:kern w:val="0"/>
          <w:sz w:val="24"/>
          <w:szCs w:val="21"/>
        </w:rPr>
        <w:t>可能根据有关规定和要求对资产包内的项目和处置方案作适当调整。如有调整，调整结果将按照有关规定履行告知义务。</w:t>
      </w:r>
      <w:r>
        <w:rPr>
          <w:rFonts w:ascii="ˎ̥" w:hAnsi="ˎ̥" w:cs="宋体"/>
          <w:kern w:val="0"/>
          <w:sz w:val="24"/>
          <w:szCs w:val="21"/>
        </w:rPr>
        <w:t xml:space="preserve"> </w:t>
      </w:r>
    </w:p>
    <w:p w:rsidR="00B946D2" w:rsidRDefault="00954D1E">
      <w:pPr>
        <w:widowControl/>
        <w:spacing w:before="100" w:beforeAutospacing="1" w:after="100" w:afterAutospacing="1"/>
        <w:ind w:firstLine="480"/>
        <w:jc w:val="left"/>
        <w:rPr>
          <w:rFonts w:ascii="ˎ̥" w:hAnsi="ˎ̥" w:cs="宋体" w:hint="eastAsia"/>
          <w:kern w:val="0"/>
          <w:sz w:val="24"/>
          <w:szCs w:val="21"/>
        </w:rPr>
      </w:pPr>
      <w:r>
        <w:rPr>
          <w:rFonts w:ascii="ˎ̥" w:hAnsi="ˎ̥" w:cs="宋体"/>
          <w:kern w:val="0"/>
          <w:sz w:val="24"/>
          <w:szCs w:val="21"/>
        </w:rPr>
        <w:t>该资产的交易对象须为在中国</w:t>
      </w:r>
      <w:r>
        <w:rPr>
          <w:rFonts w:ascii="ˎ̥" w:hAnsi="ˎ̥" w:cs="宋体" w:hint="eastAsia"/>
          <w:kern w:val="0"/>
          <w:sz w:val="24"/>
          <w:szCs w:val="21"/>
          <w:u w:val="single"/>
        </w:rPr>
        <w:t xml:space="preserve">  </w:t>
      </w:r>
      <w:r>
        <w:rPr>
          <w:rFonts w:ascii="ˎ̥" w:hAnsi="ˎ̥" w:cs="宋体" w:hint="eastAsia"/>
          <w:kern w:val="0"/>
          <w:sz w:val="24"/>
          <w:szCs w:val="21"/>
          <w:u w:val="single"/>
        </w:rPr>
        <w:t>境内</w:t>
      </w:r>
      <w:r w:rsidR="00671D2B">
        <w:rPr>
          <w:rFonts w:ascii="ˎ̥" w:hAnsi="ˎ̥" w:cs="宋体" w:hint="eastAsia"/>
          <w:kern w:val="0"/>
          <w:sz w:val="24"/>
          <w:szCs w:val="21"/>
          <w:u w:val="single"/>
        </w:rPr>
        <w:t xml:space="preserve"> </w:t>
      </w:r>
      <w:r>
        <w:rPr>
          <w:rFonts w:ascii="ˎ̥" w:hAnsi="ˎ̥" w:cs="宋体"/>
          <w:kern w:val="0"/>
          <w:sz w:val="24"/>
          <w:szCs w:val="21"/>
        </w:rPr>
        <w:t>注册并合法存续的法人或者其他组织或具有完全民事行为能力的自然人，交易对象不得为：国家公务员、金融监管机构工作人员、政法干警、金融资产管理公司工作人员、国有企业债务人管理人员、参与资产处置工作的律师、会计师、评估师等中介机构人员等关联人或者上述关联人参与的非金融机构法人；以及与不良债权转让的金融资产管理公司工作人员、国有企业债务人或者受托资产评估机构负责人员等有直系亲属关系的人员。</w:t>
      </w:r>
    </w:p>
    <w:p w:rsidR="00B946D2" w:rsidRDefault="00954D1E">
      <w:pPr>
        <w:widowControl/>
        <w:spacing w:before="100" w:beforeAutospacing="1" w:after="100" w:afterAutospacing="1"/>
        <w:ind w:firstLine="480"/>
        <w:jc w:val="left"/>
        <w:rPr>
          <w:rFonts w:ascii="ˎ̥" w:hAnsi="ˎ̥" w:cs="宋体" w:hint="eastAsia"/>
          <w:kern w:val="0"/>
          <w:sz w:val="24"/>
          <w:szCs w:val="21"/>
        </w:rPr>
      </w:pPr>
      <w:r>
        <w:rPr>
          <w:rFonts w:ascii="ˎ̥" w:hAnsi="ˎ̥" w:cs="宋体"/>
          <w:kern w:val="0"/>
          <w:sz w:val="24"/>
          <w:szCs w:val="21"/>
        </w:rPr>
        <w:t>有受让意向者请速与我</w:t>
      </w:r>
      <w:r>
        <w:rPr>
          <w:rFonts w:ascii="ˎ̥" w:hAnsi="ˎ̥" w:cs="宋体" w:hint="eastAsia"/>
          <w:kern w:val="0"/>
          <w:sz w:val="24"/>
          <w:szCs w:val="21"/>
        </w:rPr>
        <w:t>公司</w:t>
      </w:r>
      <w:r>
        <w:rPr>
          <w:rFonts w:ascii="ˎ̥" w:hAnsi="ˎ̥" w:cs="宋体"/>
          <w:kern w:val="0"/>
          <w:sz w:val="24"/>
          <w:szCs w:val="21"/>
        </w:rPr>
        <w:t>联系商洽。任何对本处置项目有疑问或异议者均可提出征询或异议。</w:t>
      </w:r>
      <w:r>
        <w:rPr>
          <w:rFonts w:ascii="ˎ̥" w:hAnsi="ˎ̥" w:cs="宋体" w:hint="eastAsia"/>
          <w:kern w:val="0"/>
          <w:sz w:val="24"/>
          <w:szCs w:val="21"/>
        </w:rPr>
        <w:t>征询或异议的有效期限为自发布之日起</w:t>
      </w:r>
      <w:r w:rsidR="00671D2B">
        <w:rPr>
          <w:rFonts w:ascii="ˎ̥" w:hAnsi="ˎ̥" w:cs="宋体" w:hint="eastAsia"/>
          <w:kern w:val="0"/>
          <w:sz w:val="24"/>
          <w:szCs w:val="21"/>
        </w:rPr>
        <w:t>20</w:t>
      </w:r>
      <w:r>
        <w:rPr>
          <w:rFonts w:ascii="ˎ̥" w:hAnsi="ˎ̥" w:cs="宋体" w:hint="eastAsia"/>
          <w:kern w:val="0"/>
          <w:sz w:val="24"/>
          <w:szCs w:val="21"/>
        </w:rPr>
        <w:t>个工作日。</w:t>
      </w:r>
    </w:p>
    <w:p w:rsidR="00B946D2" w:rsidRDefault="00954D1E">
      <w:pPr>
        <w:tabs>
          <w:tab w:val="center" w:pos="4917"/>
        </w:tabs>
        <w:ind w:firstLineChars="200" w:firstLine="480"/>
        <w:rPr>
          <w:rFonts w:ascii="宋体" w:hAnsi="宋体"/>
          <w:sz w:val="24"/>
          <w:szCs w:val="21"/>
        </w:rPr>
      </w:pPr>
      <w:r>
        <w:rPr>
          <w:rFonts w:ascii="宋体" w:hAnsi="宋体" w:hint="eastAsia"/>
          <w:sz w:val="24"/>
          <w:szCs w:val="21"/>
        </w:rPr>
        <w:t>联系人：</w:t>
      </w:r>
      <w:r>
        <w:rPr>
          <w:rFonts w:ascii="宋体" w:hAnsi="宋体" w:hint="eastAsia"/>
          <w:sz w:val="24"/>
          <w:szCs w:val="21"/>
          <w:u w:val="single"/>
        </w:rPr>
        <w:t>陈先生</w:t>
      </w:r>
      <w:r>
        <w:rPr>
          <w:rFonts w:ascii="宋体" w:hAnsi="宋体"/>
          <w:sz w:val="24"/>
          <w:szCs w:val="21"/>
        </w:rPr>
        <w:tab/>
      </w:r>
    </w:p>
    <w:p w:rsidR="00B946D2" w:rsidRDefault="00954D1E">
      <w:pPr>
        <w:ind w:firstLineChars="200" w:firstLine="480"/>
        <w:rPr>
          <w:rFonts w:ascii="宋体" w:hAnsi="宋体"/>
          <w:sz w:val="24"/>
          <w:szCs w:val="21"/>
          <w:u w:val="single"/>
        </w:rPr>
      </w:pPr>
      <w:r>
        <w:rPr>
          <w:rFonts w:ascii="宋体" w:hAnsi="宋体" w:hint="eastAsia"/>
          <w:sz w:val="24"/>
          <w:szCs w:val="21"/>
        </w:rPr>
        <w:t>联系电话：</w:t>
      </w:r>
      <w:r>
        <w:rPr>
          <w:rFonts w:ascii="宋体" w:hAnsi="宋体" w:hint="eastAsia"/>
          <w:sz w:val="24"/>
          <w:szCs w:val="21"/>
          <w:u w:val="single"/>
        </w:rPr>
        <w:t xml:space="preserve"> 15161995928        </w:t>
      </w:r>
    </w:p>
    <w:p w:rsidR="00B946D2" w:rsidRPr="00891336" w:rsidRDefault="00954D1E">
      <w:pPr>
        <w:ind w:firstLineChars="200" w:firstLine="480"/>
        <w:rPr>
          <w:rFonts w:ascii="宋体" w:hAnsi="宋体"/>
          <w:sz w:val="24"/>
          <w:szCs w:val="21"/>
          <w:u w:val="single"/>
        </w:rPr>
      </w:pPr>
      <w:r w:rsidRPr="00891336">
        <w:rPr>
          <w:rFonts w:ascii="宋体" w:hAnsi="宋体" w:hint="eastAsia"/>
          <w:sz w:val="24"/>
          <w:szCs w:val="21"/>
        </w:rPr>
        <w:t>电子邮件：</w:t>
      </w:r>
      <w:r w:rsidRPr="00891336">
        <w:rPr>
          <w:rFonts w:ascii="宋体" w:hAnsi="宋体"/>
          <w:sz w:val="24"/>
          <w:szCs w:val="21"/>
          <w:u w:val="single"/>
        </w:rPr>
        <w:t xml:space="preserve"> </w:t>
      </w:r>
      <w:r w:rsidR="00891336" w:rsidRPr="00891336">
        <w:rPr>
          <w:rFonts w:ascii="宋体" w:hAnsi="宋体" w:hint="eastAsia"/>
          <w:sz w:val="24"/>
          <w:szCs w:val="21"/>
          <w:u w:val="single"/>
        </w:rPr>
        <w:t>2504096513@qq.com</w:t>
      </w:r>
    </w:p>
    <w:p w:rsidR="00B946D2" w:rsidRPr="00891336" w:rsidRDefault="00954D1E">
      <w:pPr>
        <w:ind w:firstLineChars="200" w:firstLine="480"/>
        <w:rPr>
          <w:rFonts w:ascii="宋体" w:hAnsi="宋体"/>
          <w:sz w:val="24"/>
          <w:szCs w:val="21"/>
          <w:u w:val="single"/>
        </w:rPr>
      </w:pPr>
      <w:r w:rsidRPr="00891336">
        <w:rPr>
          <w:rFonts w:ascii="宋体" w:hAnsi="宋体" w:hint="eastAsia"/>
          <w:sz w:val="24"/>
          <w:szCs w:val="21"/>
        </w:rPr>
        <w:t>公司地址：</w:t>
      </w:r>
      <w:r w:rsidRPr="00891336">
        <w:rPr>
          <w:rFonts w:ascii="宋体" w:hAnsi="宋体" w:hint="eastAsia"/>
          <w:sz w:val="24"/>
          <w:szCs w:val="21"/>
          <w:u w:val="single"/>
        </w:rPr>
        <w:t xml:space="preserve">  </w:t>
      </w:r>
      <w:r w:rsidR="00891336" w:rsidRPr="00891336">
        <w:rPr>
          <w:rFonts w:ascii="宋体" w:hAnsi="宋体" w:hint="eastAsia"/>
          <w:sz w:val="24"/>
          <w:szCs w:val="21"/>
          <w:u w:val="single"/>
        </w:rPr>
        <w:t>江苏</w:t>
      </w:r>
      <w:r w:rsidRPr="00891336">
        <w:rPr>
          <w:rFonts w:ascii="宋体" w:hAnsi="宋体" w:hint="eastAsia"/>
          <w:sz w:val="24"/>
          <w:szCs w:val="21"/>
          <w:u w:val="single"/>
        </w:rPr>
        <w:t>省</w:t>
      </w:r>
      <w:r w:rsidR="00891336" w:rsidRPr="00891336">
        <w:rPr>
          <w:rFonts w:ascii="宋体" w:hAnsi="宋体" w:hint="eastAsia"/>
          <w:sz w:val="24"/>
          <w:szCs w:val="21"/>
          <w:u w:val="single"/>
        </w:rPr>
        <w:t>盐城</w:t>
      </w:r>
      <w:r w:rsidRPr="00891336">
        <w:rPr>
          <w:rFonts w:ascii="宋体" w:hAnsi="宋体" w:hint="eastAsia"/>
          <w:sz w:val="24"/>
          <w:szCs w:val="21"/>
          <w:u w:val="single"/>
        </w:rPr>
        <w:t>市</w:t>
      </w:r>
      <w:r w:rsidR="00891336" w:rsidRPr="00891336">
        <w:rPr>
          <w:rFonts w:ascii="宋体" w:hAnsi="宋体" w:hint="eastAsia"/>
          <w:sz w:val="24"/>
          <w:szCs w:val="21"/>
          <w:u w:val="single"/>
        </w:rPr>
        <w:t>希望大道5号软件园6号楼</w:t>
      </w:r>
      <w:r w:rsidRPr="00891336">
        <w:rPr>
          <w:rFonts w:ascii="宋体" w:hAnsi="宋体" w:hint="eastAsia"/>
          <w:sz w:val="24"/>
          <w:szCs w:val="21"/>
          <w:u w:val="single"/>
        </w:rPr>
        <w:t xml:space="preserve">         </w:t>
      </w:r>
    </w:p>
    <w:p w:rsidR="00B946D2" w:rsidRPr="00891336" w:rsidRDefault="00954D1E">
      <w:pPr>
        <w:tabs>
          <w:tab w:val="left" w:pos="3015"/>
        </w:tabs>
        <w:ind w:firstLineChars="200" w:firstLine="480"/>
        <w:rPr>
          <w:rFonts w:ascii="宋体" w:hAnsi="宋体"/>
          <w:sz w:val="24"/>
          <w:szCs w:val="21"/>
          <w:u w:val="single"/>
        </w:rPr>
      </w:pPr>
      <w:r w:rsidRPr="00891336">
        <w:rPr>
          <w:rFonts w:ascii="宋体" w:hAnsi="宋体" w:hint="eastAsia"/>
          <w:sz w:val="24"/>
          <w:szCs w:val="21"/>
        </w:rPr>
        <w:t>邮编：</w:t>
      </w:r>
      <w:r w:rsidR="00891336" w:rsidRPr="00891336">
        <w:rPr>
          <w:rFonts w:ascii="宋体" w:hAnsi="宋体" w:hint="eastAsia"/>
          <w:sz w:val="24"/>
          <w:szCs w:val="21"/>
          <w:u w:val="single"/>
        </w:rPr>
        <w:t>224</w:t>
      </w:r>
      <w:r w:rsidRPr="00891336">
        <w:rPr>
          <w:rFonts w:ascii="宋体" w:hAnsi="宋体"/>
          <w:sz w:val="24"/>
          <w:szCs w:val="21"/>
          <w:u w:val="single"/>
        </w:rPr>
        <w:t>000</w:t>
      </w:r>
    </w:p>
    <w:p w:rsidR="00B946D2" w:rsidRDefault="00954D1E">
      <w:pPr>
        <w:widowControl/>
        <w:spacing w:before="100" w:beforeAutospacing="1" w:after="100" w:afterAutospacing="1"/>
        <w:jc w:val="left"/>
        <w:rPr>
          <w:rFonts w:ascii="ˎ̥" w:hAnsi="ˎ̥" w:cs="宋体" w:hint="eastAsia"/>
          <w:kern w:val="0"/>
          <w:sz w:val="24"/>
          <w:szCs w:val="21"/>
        </w:rPr>
      </w:pPr>
      <w:r>
        <w:rPr>
          <w:rFonts w:ascii="ˎ̥" w:hAnsi="ˎ̥" w:cs="宋体"/>
          <w:kern w:val="0"/>
          <w:sz w:val="24"/>
          <w:szCs w:val="21"/>
        </w:rPr>
        <w:t>特别声明：本公告不构成一项要约</w:t>
      </w:r>
      <w:r>
        <w:rPr>
          <w:rFonts w:ascii="ˎ̥" w:hAnsi="ˎ̥" w:cs="宋体" w:hint="eastAsia"/>
          <w:kern w:val="0"/>
          <w:sz w:val="24"/>
          <w:szCs w:val="21"/>
        </w:rPr>
        <w:t>，</w:t>
      </w:r>
      <w:r>
        <w:rPr>
          <w:rFonts w:ascii="ˎ̥" w:hAnsi="ˎ̥" w:cs="宋体"/>
          <w:kern w:val="0"/>
          <w:sz w:val="24"/>
          <w:szCs w:val="21"/>
        </w:rPr>
        <w:t>债权情况以实际为准。</w:t>
      </w:r>
      <w:r>
        <w:rPr>
          <w:rFonts w:ascii="ˎ̥" w:hAnsi="ˎ̥" w:cs="宋体"/>
          <w:kern w:val="0"/>
          <w:sz w:val="24"/>
          <w:szCs w:val="21"/>
        </w:rPr>
        <w:t xml:space="preserve"> </w:t>
      </w:r>
      <w:bookmarkStart w:id="0" w:name="_GoBack"/>
      <w:bookmarkEnd w:id="0"/>
    </w:p>
    <w:p w:rsidR="00B946D2" w:rsidRDefault="00B946D2">
      <w:pPr>
        <w:widowControl/>
        <w:ind w:firstLine="480"/>
        <w:jc w:val="right"/>
        <w:rPr>
          <w:rFonts w:ascii="ˎ̥" w:hAnsi="ˎ̥" w:cs="宋体" w:hint="eastAsia"/>
          <w:kern w:val="0"/>
          <w:sz w:val="24"/>
          <w:szCs w:val="21"/>
        </w:rPr>
      </w:pPr>
    </w:p>
    <w:p w:rsidR="00B946D2" w:rsidRDefault="00954D1E">
      <w:pPr>
        <w:widowControl/>
        <w:ind w:firstLine="480"/>
        <w:jc w:val="right"/>
        <w:rPr>
          <w:rFonts w:ascii="ˎ̥" w:hAnsi="ˎ̥" w:cs="宋体" w:hint="eastAsia"/>
          <w:kern w:val="0"/>
          <w:sz w:val="24"/>
          <w:szCs w:val="21"/>
        </w:rPr>
      </w:pPr>
      <w:r>
        <w:rPr>
          <w:rFonts w:ascii="ˎ̥" w:hAnsi="ˎ̥" w:cs="宋体" w:hint="eastAsia"/>
          <w:kern w:val="0"/>
          <w:sz w:val="24"/>
          <w:szCs w:val="21"/>
        </w:rPr>
        <w:t>盐城市东方资产管理有限公司</w:t>
      </w:r>
    </w:p>
    <w:p w:rsidR="00B946D2" w:rsidRDefault="00954D1E">
      <w:pPr>
        <w:widowControl/>
        <w:ind w:firstLine="480"/>
        <w:jc w:val="right"/>
        <w:rPr>
          <w:rFonts w:ascii="ˎ̥" w:hAnsi="ˎ̥" w:cs="宋体" w:hint="eastAsia"/>
          <w:kern w:val="0"/>
          <w:sz w:val="24"/>
          <w:szCs w:val="21"/>
        </w:rPr>
      </w:pPr>
      <w:r w:rsidRPr="00891336">
        <w:rPr>
          <w:rFonts w:ascii="ˎ̥" w:hAnsi="ˎ̥" w:cs="宋体" w:hint="eastAsia"/>
          <w:kern w:val="0"/>
          <w:sz w:val="24"/>
          <w:szCs w:val="21"/>
        </w:rPr>
        <w:t xml:space="preserve">2021 </w:t>
      </w:r>
      <w:r w:rsidRPr="00891336">
        <w:rPr>
          <w:rFonts w:ascii="ˎ̥" w:hAnsi="ˎ̥" w:cs="宋体" w:hint="eastAsia"/>
          <w:kern w:val="0"/>
          <w:sz w:val="24"/>
          <w:szCs w:val="21"/>
        </w:rPr>
        <w:t>年</w:t>
      </w:r>
      <w:r w:rsidR="00891336" w:rsidRPr="00891336">
        <w:rPr>
          <w:rFonts w:ascii="ˎ̥" w:hAnsi="ˎ̥" w:cs="宋体" w:hint="eastAsia"/>
          <w:kern w:val="0"/>
          <w:sz w:val="24"/>
          <w:szCs w:val="21"/>
        </w:rPr>
        <w:t>1</w:t>
      </w:r>
      <w:r>
        <w:rPr>
          <w:rFonts w:ascii="ˎ̥" w:hAnsi="ˎ̥" w:cs="宋体" w:hint="eastAsia"/>
          <w:kern w:val="0"/>
          <w:sz w:val="24"/>
          <w:szCs w:val="21"/>
        </w:rPr>
        <w:t>月</w:t>
      </w:r>
      <w:r w:rsidR="00E31276">
        <w:rPr>
          <w:rFonts w:ascii="ˎ̥" w:hAnsi="ˎ̥" w:cs="宋体" w:hint="eastAsia"/>
          <w:kern w:val="0"/>
          <w:sz w:val="24"/>
          <w:szCs w:val="21"/>
        </w:rPr>
        <w:t>20</w:t>
      </w:r>
      <w:r>
        <w:rPr>
          <w:rFonts w:ascii="ˎ̥" w:hAnsi="ˎ̥" w:cs="宋体" w:hint="eastAsia"/>
          <w:kern w:val="0"/>
          <w:sz w:val="24"/>
          <w:szCs w:val="21"/>
        </w:rPr>
        <w:t>日</w:t>
      </w:r>
    </w:p>
    <w:p w:rsidR="00891336" w:rsidRDefault="00891336" w:rsidP="00891336">
      <w:pPr>
        <w:jc w:val="left"/>
        <w:rPr>
          <w:rFonts w:eastAsia="黑体"/>
          <w:b/>
          <w:bCs/>
          <w:color w:val="000000"/>
          <w:sz w:val="20"/>
          <w:szCs w:val="20"/>
        </w:rPr>
      </w:pPr>
      <w:r>
        <w:rPr>
          <w:rFonts w:eastAsia="黑体" w:hint="eastAsia"/>
          <w:b/>
          <w:bCs/>
          <w:color w:val="000000"/>
          <w:sz w:val="20"/>
          <w:szCs w:val="20"/>
        </w:rPr>
        <w:lastRenderedPageBreak/>
        <w:t>附</w:t>
      </w:r>
      <w:r>
        <w:rPr>
          <w:rFonts w:eastAsia="黑体" w:hint="eastAsia"/>
          <w:b/>
          <w:bCs/>
          <w:color w:val="000000"/>
          <w:sz w:val="20"/>
          <w:szCs w:val="20"/>
        </w:rPr>
        <w:t>:</w:t>
      </w:r>
      <w:r>
        <w:rPr>
          <w:rFonts w:eastAsia="黑体" w:hint="eastAsia"/>
          <w:b/>
          <w:bCs/>
          <w:color w:val="000000"/>
          <w:sz w:val="20"/>
          <w:szCs w:val="20"/>
        </w:rPr>
        <w:t>公告清单</w:t>
      </w:r>
    </w:p>
    <w:p w:rsidR="00891336" w:rsidRDefault="00891336" w:rsidP="00891336">
      <w:pPr>
        <w:jc w:val="left"/>
        <w:rPr>
          <w:rFonts w:eastAsia="仿宋"/>
          <w:color w:val="000000"/>
          <w:szCs w:val="21"/>
        </w:rPr>
      </w:pPr>
      <w:r>
        <w:rPr>
          <w:rFonts w:eastAsia="黑体"/>
          <w:b/>
          <w:bCs/>
          <w:color w:val="000000"/>
          <w:sz w:val="20"/>
          <w:szCs w:val="20"/>
        </w:rPr>
        <w:t>截至：</w:t>
      </w:r>
      <w:r>
        <w:rPr>
          <w:rFonts w:eastAsia="黑体"/>
          <w:b/>
          <w:bCs/>
          <w:color w:val="000000"/>
          <w:sz w:val="20"/>
          <w:szCs w:val="20"/>
        </w:rPr>
        <w:t>20</w:t>
      </w:r>
      <w:r>
        <w:rPr>
          <w:rFonts w:eastAsia="黑体" w:hint="eastAsia"/>
          <w:b/>
          <w:bCs/>
          <w:color w:val="000000"/>
          <w:sz w:val="20"/>
          <w:szCs w:val="20"/>
        </w:rPr>
        <w:t>20</w:t>
      </w:r>
      <w:r>
        <w:rPr>
          <w:rFonts w:eastAsia="黑体"/>
          <w:b/>
          <w:bCs/>
          <w:color w:val="000000"/>
          <w:sz w:val="20"/>
          <w:szCs w:val="20"/>
        </w:rPr>
        <w:t>年</w:t>
      </w:r>
      <w:r>
        <w:rPr>
          <w:rFonts w:eastAsia="黑体" w:hint="eastAsia"/>
          <w:b/>
          <w:bCs/>
          <w:color w:val="000000"/>
          <w:sz w:val="20"/>
          <w:szCs w:val="20"/>
        </w:rPr>
        <w:t>11</w:t>
      </w:r>
      <w:r>
        <w:rPr>
          <w:rFonts w:eastAsia="黑体"/>
          <w:b/>
          <w:bCs/>
          <w:color w:val="000000"/>
          <w:sz w:val="20"/>
          <w:szCs w:val="20"/>
        </w:rPr>
        <w:t>月</w:t>
      </w:r>
      <w:r>
        <w:rPr>
          <w:rFonts w:eastAsia="黑体" w:hint="eastAsia"/>
          <w:b/>
          <w:bCs/>
          <w:color w:val="000000"/>
          <w:sz w:val="20"/>
          <w:szCs w:val="20"/>
        </w:rPr>
        <w:t>20</w:t>
      </w:r>
      <w:r>
        <w:rPr>
          <w:rFonts w:eastAsia="黑体"/>
          <w:b/>
          <w:bCs/>
          <w:color w:val="000000"/>
          <w:sz w:val="20"/>
          <w:szCs w:val="20"/>
        </w:rPr>
        <w:t>日</w:t>
      </w:r>
      <w:r>
        <w:rPr>
          <w:rFonts w:eastAsia="黑体" w:hint="eastAsia"/>
          <w:b/>
          <w:bCs/>
          <w:color w:val="000000"/>
          <w:sz w:val="20"/>
          <w:szCs w:val="20"/>
        </w:rPr>
        <w:t xml:space="preserve">                                                                                                      </w:t>
      </w:r>
      <w:r>
        <w:rPr>
          <w:rFonts w:ascii="黑体" w:eastAsia="黑体" w:hAnsi="黑体" w:cs="黑体" w:hint="eastAsia"/>
          <w:color w:val="000000"/>
          <w:sz w:val="20"/>
          <w:szCs w:val="20"/>
        </w:rPr>
        <w:t>（单位：万元）</w:t>
      </w:r>
    </w:p>
    <w:tbl>
      <w:tblPr>
        <w:tblpPr w:leftFromText="180" w:rightFromText="180" w:vertAnchor="text" w:horzAnchor="page" w:tblpX="1222" w:tblpY="377"/>
        <w:tblOverlap w:val="never"/>
        <w:tblW w:w="14437" w:type="dxa"/>
        <w:tblLayout w:type="fixed"/>
        <w:tblCellMar>
          <w:left w:w="0" w:type="dxa"/>
          <w:right w:w="0" w:type="dxa"/>
        </w:tblCellMar>
        <w:tblLook w:val="04A0"/>
      </w:tblPr>
      <w:tblGrid>
        <w:gridCol w:w="429"/>
        <w:gridCol w:w="1668"/>
        <w:gridCol w:w="1134"/>
        <w:gridCol w:w="1020"/>
        <w:gridCol w:w="1080"/>
        <w:gridCol w:w="1497"/>
        <w:gridCol w:w="2748"/>
        <w:gridCol w:w="3405"/>
        <w:gridCol w:w="1456"/>
      </w:tblGrid>
      <w:tr w:rsidR="00891336" w:rsidTr="005C5BBB">
        <w:trPr>
          <w:trHeight w:val="342"/>
        </w:trPr>
        <w:tc>
          <w:tcPr>
            <w:tcW w:w="429" w:type="dxa"/>
            <w:vMerge w:val="restart"/>
            <w:tcBorders>
              <w:top w:val="single" w:sz="12" w:space="0" w:color="000000"/>
              <w:left w:val="single" w:sz="12"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序号</w:t>
            </w:r>
          </w:p>
        </w:tc>
        <w:tc>
          <w:tcPr>
            <w:tcW w:w="1668" w:type="dxa"/>
            <w:tcBorders>
              <w:top w:val="single" w:sz="12"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企业情况</w:t>
            </w:r>
          </w:p>
        </w:tc>
        <w:tc>
          <w:tcPr>
            <w:tcW w:w="4731" w:type="dxa"/>
            <w:gridSpan w:val="4"/>
            <w:tcBorders>
              <w:top w:val="single" w:sz="12"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债权情况</w:t>
            </w:r>
          </w:p>
        </w:tc>
        <w:tc>
          <w:tcPr>
            <w:tcW w:w="6153" w:type="dxa"/>
            <w:gridSpan w:val="2"/>
            <w:tcBorders>
              <w:top w:val="single" w:sz="12"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贷款担保情况</w:t>
            </w:r>
          </w:p>
        </w:tc>
        <w:tc>
          <w:tcPr>
            <w:tcW w:w="1456" w:type="dxa"/>
            <w:tcBorders>
              <w:top w:val="single" w:sz="12" w:space="0" w:color="000000"/>
              <w:left w:val="single" w:sz="4" w:space="0" w:color="000000"/>
              <w:bottom w:val="single" w:sz="4" w:space="0" w:color="000000"/>
              <w:right w:val="single" w:sz="12"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kern w:val="0"/>
                <w:sz w:val="20"/>
                <w:szCs w:val="20"/>
              </w:rPr>
            </w:pPr>
            <w:r>
              <w:rPr>
                <w:rFonts w:ascii="黑体" w:eastAsia="黑体" w:hAnsi="黑体" w:cs="黑体" w:hint="eastAsia"/>
                <w:bCs/>
                <w:color w:val="000000"/>
                <w:kern w:val="0"/>
                <w:sz w:val="20"/>
                <w:szCs w:val="20"/>
              </w:rPr>
              <w:t>诉讼执行</w:t>
            </w:r>
          </w:p>
          <w:p w:rsidR="00891336" w:rsidRDefault="00891336" w:rsidP="005C5BBB">
            <w:pPr>
              <w:widowControl/>
              <w:jc w:val="center"/>
              <w:textAlignment w:val="center"/>
              <w:rPr>
                <w:b/>
                <w:color w:val="000000"/>
                <w:sz w:val="18"/>
                <w:szCs w:val="18"/>
              </w:rPr>
            </w:pPr>
            <w:r>
              <w:rPr>
                <w:rFonts w:ascii="黑体" w:eastAsia="黑体" w:hAnsi="黑体" w:cs="黑体" w:hint="eastAsia"/>
                <w:bCs/>
                <w:color w:val="000000"/>
                <w:kern w:val="0"/>
                <w:sz w:val="20"/>
                <w:szCs w:val="20"/>
              </w:rPr>
              <w:t>情况</w:t>
            </w:r>
          </w:p>
        </w:tc>
      </w:tr>
      <w:tr w:rsidR="00891336" w:rsidTr="005C5BBB">
        <w:trPr>
          <w:trHeight w:val="323"/>
        </w:trPr>
        <w:tc>
          <w:tcPr>
            <w:tcW w:w="429" w:type="dxa"/>
            <w:vMerge/>
            <w:tcBorders>
              <w:top w:val="single" w:sz="4" w:space="0" w:color="000000"/>
              <w:left w:val="single" w:sz="12"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jc w:val="center"/>
              <w:rPr>
                <w:rFonts w:ascii="黑体" w:eastAsia="黑体" w:hAnsi="黑体" w:cs="黑体"/>
                <w:bCs/>
                <w:color w:val="000000"/>
                <w:sz w:val="20"/>
                <w:szCs w:val="20"/>
              </w:rPr>
            </w:pPr>
          </w:p>
        </w:tc>
        <w:tc>
          <w:tcPr>
            <w:tcW w:w="1668" w:type="dxa"/>
            <w:vMerge w:val="restart"/>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债务人名称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本金</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利息</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其他债权</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债权合计</w:t>
            </w:r>
          </w:p>
        </w:tc>
        <w:tc>
          <w:tcPr>
            <w:tcW w:w="2748" w:type="dxa"/>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抵（质）押情况</w:t>
            </w:r>
          </w:p>
        </w:tc>
        <w:tc>
          <w:tcPr>
            <w:tcW w:w="3405" w:type="dxa"/>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保证情况</w:t>
            </w:r>
          </w:p>
        </w:tc>
        <w:tc>
          <w:tcPr>
            <w:tcW w:w="1456" w:type="dxa"/>
            <w:vMerge w:val="restart"/>
            <w:tcBorders>
              <w:top w:val="single" w:sz="4" w:space="0" w:color="000000"/>
              <w:left w:val="single" w:sz="4" w:space="0" w:color="000000"/>
              <w:right w:val="single" w:sz="12"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b/>
                <w:color w:val="000000"/>
                <w:sz w:val="18"/>
                <w:szCs w:val="18"/>
              </w:rPr>
            </w:pPr>
          </w:p>
        </w:tc>
      </w:tr>
      <w:tr w:rsidR="00891336" w:rsidTr="005C5BBB">
        <w:trPr>
          <w:trHeight w:val="323"/>
        </w:trPr>
        <w:tc>
          <w:tcPr>
            <w:tcW w:w="429" w:type="dxa"/>
            <w:vMerge/>
            <w:tcBorders>
              <w:top w:val="single" w:sz="4" w:space="0" w:color="000000"/>
              <w:left w:val="single" w:sz="12"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jc w:val="center"/>
              <w:rPr>
                <w:rFonts w:ascii="黑体" w:eastAsia="黑体" w:hAnsi="黑体" w:cs="黑体"/>
                <w:bCs/>
                <w:color w:val="000000"/>
                <w:sz w:val="20"/>
                <w:szCs w:val="20"/>
              </w:rPr>
            </w:pPr>
          </w:p>
        </w:tc>
        <w:tc>
          <w:tcPr>
            <w:tcW w:w="1668" w:type="dxa"/>
            <w:vMerge/>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jc w:val="center"/>
              <w:rPr>
                <w:rFonts w:ascii="黑体" w:eastAsia="黑体" w:hAnsi="黑体" w:cs="黑体"/>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jc w:val="center"/>
              <w:rPr>
                <w:rFonts w:ascii="黑体" w:eastAsia="黑体" w:hAnsi="黑体" w:cs="黑体"/>
                <w:bCs/>
                <w:color w:val="000000"/>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jc w:val="center"/>
              <w:rPr>
                <w:rFonts w:ascii="黑体" w:eastAsia="黑体" w:hAnsi="黑体" w:cs="黑体"/>
                <w:bCs/>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jc w:val="center"/>
              <w:rPr>
                <w:rFonts w:ascii="黑体" w:eastAsia="黑体" w:hAnsi="黑体" w:cs="黑体"/>
                <w:bCs/>
                <w:color w:val="000000"/>
                <w:sz w:val="20"/>
                <w:szCs w:val="20"/>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jc w:val="center"/>
              <w:rPr>
                <w:rFonts w:ascii="黑体" w:eastAsia="黑体" w:hAnsi="黑体" w:cs="黑体"/>
                <w:bCs/>
                <w:color w:val="000000"/>
                <w:sz w:val="20"/>
                <w:szCs w:val="20"/>
              </w:rPr>
            </w:pPr>
          </w:p>
        </w:tc>
        <w:tc>
          <w:tcPr>
            <w:tcW w:w="2748" w:type="dxa"/>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抵（质）押物类型</w:t>
            </w:r>
          </w:p>
        </w:tc>
        <w:tc>
          <w:tcPr>
            <w:tcW w:w="3405" w:type="dxa"/>
            <w:tcBorders>
              <w:top w:val="single" w:sz="4" w:space="0" w:color="000000"/>
              <w:left w:val="single" w:sz="4" w:space="0" w:color="000000"/>
              <w:bottom w:val="single" w:sz="4" w:space="0" w:color="000000"/>
              <w:right w:val="single" w:sz="4" w:space="0" w:color="000000"/>
            </w:tcBorders>
            <w:shd w:val="clear" w:color="auto" w:fill="46DAC7"/>
            <w:tcMar>
              <w:top w:w="15" w:type="dxa"/>
              <w:left w:w="15" w:type="dxa"/>
              <w:right w:w="15" w:type="dxa"/>
            </w:tcMar>
            <w:vAlign w:val="center"/>
          </w:tcPr>
          <w:p w:rsidR="00891336" w:rsidRDefault="00891336" w:rsidP="005C5BBB">
            <w:pPr>
              <w:widowControl/>
              <w:jc w:val="center"/>
              <w:textAlignment w:val="center"/>
              <w:rPr>
                <w:rFonts w:ascii="黑体" w:eastAsia="黑体" w:hAnsi="黑体" w:cs="黑体"/>
                <w:bCs/>
                <w:color w:val="000000"/>
                <w:sz w:val="20"/>
                <w:szCs w:val="20"/>
              </w:rPr>
            </w:pPr>
            <w:r>
              <w:rPr>
                <w:rFonts w:ascii="黑体" w:eastAsia="黑体" w:hAnsi="黑体" w:cs="黑体" w:hint="eastAsia"/>
                <w:bCs/>
                <w:color w:val="000000"/>
                <w:kern w:val="0"/>
                <w:sz w:val="20"/>
                <w:szCs w:val="20"/>
              </w:rPr>
              <w:t>保证人名称</w:t>
            </w:r>
          </w:p>
        </w:tc>
        <w:tc>
          <w:tcPr>
            <w:tcW w:w="1456" w:type="dxa"/>
            <w:vMerge/>
            <w:tcBorders>
              <w:top w:val="single" w:sz="4" w:space="0" w:color="000000"/>
              <w:left w:val="single" w:sz="4" w:space="0" w:color="000000"/>
              <w:bottom w:val="single" w:sz="4" w:space="0" w:color="000000"/>
              <w:right w:val="single" w:sz="12" w:space="0" w:color="000000"/>
            </w:tcBorders>
            <w:shd w:val="clear" w:color="auto" w:fill="46DAC7"/>
            <w:tcMar>
              <w:top w:w="15" w:type="dxa"/>
              <w:left w:w="15" w:type="dxa"/>
              <w:right w:w="15" w:type="dxa"/>
            </w:tcMar>
            <w:vAlign w:val="center"/>
          </w:tcPr>
          <w:p w:rsidR="00891336" w:rsidRDefault="00891336" w:rsidP="005C5BBB">
            <w:pPr>
              <w:jc w:val="center"/>
              <w:rPr>
                <w:b/>
                <w:color w:val="000000"/>
                <w:sz w:val="18"/>
                <w:szCs w:val="18"/>
              </w:rPr>
            </w:pPr>
          </w:p>
        </w:tc>
      </w:tr>
      <w:tr w:rsidR="00891336" w:rsidTr="005C5BBB">
        <w:trPr>
          <w:trHeight w:val="534"/>
        </w:trPr>
        <w:tc>
          <w:tcPr>
            <w:tcW w:w="429"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widowControl/>
              <w:jc w:val="left"/>
              <w:textAlignment w:val="center"/>
              <w:rPr>
                <w:color w:val="000000"/>
                <w:kern w:val="0"/>
                <w:sz w:val="20"/>
                <w:szCs w:val="2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center"/>
              <w:rPr>
                <w:color w:val="000000"/>
                <w:sz w:val="20"/>
                <w:szCs w:val="20"/>
              </w:rPr>
            </w:pPr>
            <w:r>
              <w:rPr>
                <w:b/>
                <w:bCs/>
                <w:color w:val="000000"/>
                <w:sz w:val="20"/>
                <w:szCs w:val="20"/>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hint="eastAsia"/>
                <w:b/>
                <w:color w:val="000000"/>
                <w:kern w:val="0"/>
                <w:sz w:val="20"/>
                <w:szCs w:val="20"/>
              </w:rPr>
              <w:t>15598.56</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kern w:val="0"/>
                <w:sz w:val="20"/>
                <w:szCs w:val="20"/>
              </w:rPr>
            </w:pPr>
            <w:r>
              <w:rPr>
                <w:rFonts w:hint="eastAsia"/>
                <w:b/>
                <w:color w:val="000000"/>
                <w:kern w:val="0"/>
                <w:sz w:val="20"/>
                <w:szCs w:val="20"/>
              </w:rPr>
              <w:t>6174.90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hint="eastAsia"/>
                <w:b/>
                <w:color w:val="000000"/>
                <w:kern w:val="0"/>
                <w:sz w:val="20"/>
                <w:szCs w:val="20"/>
              </w:rPr>
              <w:t>89.77</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kern w:val="0"/>
                <w:sz w:val="20"/>
                <w:szCs w:val="20"/>
              </w:rPr>
            </w:pPr>
            <w:r>
              <w:rPr>
                <w:rFonts w:hint="eastAsia"/>
                <w:b/>
                <w:color w:val="000000"/>
                <w:kern w:val="0"/>
                <w:sz w:val="20"/>
                <w:szCs w:val="20"/>
              </w:rPr>
              <w:t>21863.23</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p>
        </w:tc>
      </w:tr>
      <w:tr w:rsidR="00891336" w:rsidTr="005C5BBB">
        <w:trPr>
          <w:trHeight w:val="534"/>
        </w:trPr>
        <w:tc>
          <w:tcPr>
            <w:tcW w:w="429" w:type="dxa"/>
            <w:vMerge w:val="restart"/>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Pr="00891336" w:rsidRDefault="00891336" w:rsidP="00891336">
            <w:pPr>
              <w:widowControl/>
              <w:jc w:val="center"/>
              <w:textAlignment w:val="center"/>
              <w:rPr>
                <w:color w:val="000000"/>
                <w:kern w:val="0"/>
                <w:sz w:val="20"/>
                <w:szCs w:val="20"/>
              </w:rPr>
            </w:pPr>
            <w:r>
              <w:rPr>
                <w:color w:val="000000"/>
                <w:kern w:val="0"/>
                <w:sz w:val="20"/>
                <w:szCs w:val="20"/>
              </w:rPr>
              <w:t>1</w:t>
            </w:r>
          </w:p>
        </w:tc>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张家港保税区耀炜国际贸易有限公司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center"/>
              <w:rPr>
                <w:color w:val="000000"/>
                <w:sz w:val="20"/>
                <w:szCs w:val="20"/>
              </w:rPr>
            </w:pPr>
            <w:r>
              <w:rPr>
                <w:rFonts w:hint="eastAsia"/>
                <w:color w:val="000000"/>
                <w:sz w:val="20"/>
                <w:szCs w:val="20"/>
              </w:rPr>
              <w:t>9897.42</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hint="eastAsia"/>
                <w:color w:val="000000"/>
                <w:kern w:val="0"/>
                <w:sz w:val="20"/>
                <w:szCs w:val="20"/>
              </w:rPr>
              <w:t>1765.92</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center"/>
              <w:rPr>
                <w:color w:val="000000"/>
                <w:sz w:val="20"/>
                <w:szCs w:val="20"/>
              </w:rPr>
            </w:pPr>
            <w:r>
              <w:rPr>
                <w:rFonts w:hint="eastAsia"/>
                <w:color w:val="000000"/>
                <w:sz w:val="20"/>
                <w:szCs w:val="20"/>
              </w:rPr>
              <w:t>70.32</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hint="eastAsia"/>
                <w:color w:val="000000"/>
                <w:kern w:val="0"/>
                <w:sz w:val="20"/>
                <w:szCs w:val="20"/>
              </w:rPr>
              <w:t>11733.66</w:t>
            </w:r>
          </w:p>
        </w:tc>
        <w:tc>
          <w:tcPr>
            <w:tcW w:w="27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商业用房：（</w:t>
            </w:r>
            <w:r>
              <w:rPr>
                <w:rFonts w:hint="eastAsia"/>
                <w:color w:val="000000"/>
                <w:sz w:val="20"/>
                <w:szCs w:val="20"/>
              </w:rPr>
              <w:t>1</w:t>
            </w:r>
            <w:r>
              <w:rPr>
                <w:rFonts w:hint="eastAsia"/>
                <w:color w:val="000000"/>
                <w:sz w:val="20"/>
                <w:szCs w:val="20"/>
              </w:rPr>
              <w:t>）杨舍镇国泰时代广场</w:t>
            </w:r>
            <w:r>
              <w:rPr>
                <w:rFonts w:hint="eastAsia"/>
                <w:color w:val="000000"/>
                <w:sz w:val="20"/>
                <w:szCs w:val="20"/>
              </w:rPr>
              <w:t>2</w:t>
            </w:r>
            <w:r>
              <w:rPr>
                <w:rFonts w:hint="eastAsia"/>
                <w:color w:val="000000"/>
                <w:sz w:val="20"/>
                <w:szCs w:val="20"/>
              </w:rPr>
              <w:t>幢</w:t>
            </w:r>
            <w:r>
              <w:rPr>
                <w:rFonts w:hint="eastAsia"/>
                <w:color w:val="000000"/>
                <w:sz w:val="20"/>
                <w:szCs w:val="20"/>
              </w:rPr>
              <w:t>101</w:t>
            </w:r>
            <w:r>
              <w:rPr>
                <w:rFonts w:hint="eastAsia"/>
                <w:color w:val="000000"/>
                <w:sz w:val="20"/>
                <w:szCs w:val="20"/>
              </w:rPr>
              <w:t>、</w:t>
            </w:r>
            <w:r>
              <w:rPr>
                <w:rFonts w:hint="eastAsia"/>
                <w:color w:val="000000"/>
                <w:sz w:val="20"/>
                <w:szCs w:val="20"/>
              </w:rPr>
              <w:t>201</w:t>
            </w:r>
            <w:r>
              <w:rPr>
                <w:rFonts w:hint="eastAsia"/>
                <w:color w:val="000000"/>
                <w:sz w:val="20"/>
                <w:szCs w:val="20"/>
              </w:rPr>
              <w:t>室，房产面积</w:t>
            </w:r>
            <w:r>
              <w:rPr>
                <w:rFonts w:hint="eastAsia"/>
                <w:color w:val="000000"/>
                <w:sz w:val="20"/>
                <w:szCs w:val="20"/>
              </w:rPr>
              <w:t>3091.11</w:t>
            </w:r>
            <w:r>
              <w:rPr>
                <w:rFonts w:hint="eastAsia"/>
                <w:color w:val="000000"/>
                <w:sz w:val="20"/>
                <w:szCs w:val="20"/>
              </w:rPr>
              <w:t>平方米。</w:t>
            </w:r>
            <w:r>
              <w:rPr>
                <w:rFonts w:hint="eastAsia"/>
                <w:color w:val="000000"/>
                <w:sz w:val="20"/>
                <w:szCs w:val="20"/>
              </w:rPr>
              <w:t xml:space="preserve">                                                                     </w:t>
            </w:r>
            <w:r>
              <w:rPr>
                <w:rFonts w:hint="eastAsia"/>
                <w:color w:val="000000"/>
                <w:sz w:val="20"/>
                <w:szCs w:val="20"/>
              </w:rPr>
              <w:t>（</w:t>
            </w:r>
            <w:r>
              <w:rPr>
                <w:rFonts w:hint="eastAsia"/>
                <w:color w:val="000000"/>
                <w:sz w:val="20"/>
                <w:szCs w:val="20"/>
              </w:rPr>
              <w:t>2</w:t>
            </w:r>
            <w:r>
              <w:rPr>
                <w:rFonts w:hint="eastAsia"/>
                <w:color w:val="000000"/>
                <w:sz w:val="20"/>
                <w:szCs w:val="20"/>
              </w:rPr>
              <w:t>）杨舍镇国泰时代广场</w:t>
            </w:r>
            <w:r>
              <w:rPr>
                <w:rFonts w:hint="eastAsia"/>
                <w:color w:val="000000"/>
                <w:sz w:val="20"/>
                <w:szCs w:val="20"/>
              </w:rPr>
              <w:t>2</w:t>
            </w:r>
            <w:r>
              <w:rPr>
                <w:rFonts w:hint="eastAsia"/>
                <w:color w:val="000000"/>
                <w:sz w:val="20"/>
                <w:szCs w:val="20"/>
              </w:rPr>
              <w:t>幢</w:t>
            </w:r>
            <w:r>
              <w:rPr>
                <w:rFonts w:hint="eastAsia"/>
                <w:color w:val="000000"/>
                <w:sz w:val="20"/>
                <w:szCs w:val="20"/>
              </w:rPr>
              <w:t>1501</w:t>
            </w:r>
            <w:r>
              <w:rPr>
                <w:rFonts w:hint="eastAsia"/>
                <w:color w:val="000000"/>
                <w:sz w:val="20"/>
                <w:szCs w:val="20"/>
              </w:rPr>
              <w:t>室，房产面积</w:t>
            </w:r>
            <w:r>
              <w:rPr>
                <w:rFonts w:hint="eastAsia"/>
                <w:color w:val="000000"/>
                <w:sz w:val="20"/>
                <w:szCs w:val="20"/>
              </w:rPr>
              <w:t>548.91</w:t>
            </w:r>
            <w:r>
              <w:rPr>
                <w:rFonts w:hint="eastAsia"/>
                <w:color w:val="000000"/>
                <w:sz w:val="20"/>
                <w:szCs w:val="20"/>
              </w:rPr>
              <w:t>平方米。</w:t>
            </w:r>
          </w:p>
          <w:p w:rsidR="00891336" w:rsidRDefault="00891336" w:rsidP="005C5BBB">
            <w:pPr>
              <w:adjustRightInd w:val="0"/>
              <w:snapToGrid w:val="0"/>
              <w:jc w:val="left"/>
              <w:rPr>
                <w:color w:val="000000"/>
                <w:sz w:val="20"/>
                <w:szCs w:val="20"/>
              </w:rPr>
            </w:pPr>
            <w:r>
              <w:rPr>
                <w:rFonts w:hint="eastAsia"/>
                <w:color w:val="000000"/>
                <w:sz w:val="20"/>
                <w:szCs w:val="20"/>
              </w:rPr>
              <w:t>居住用房：（</w:t>
            </w:r>
            <w:r>
              <w:rPr>
                <w:rFonts w:hint="eastAsia"/>
                <w:color w:val="000000"/>
                <w:sz w:val="20"/>
                <w:szCs w:val="20"/>
              </w:rPr>
              <w:t>1</w:t>
            </w:r>
            <w:r>
              <w:rPr>
                <w:rFonts w:hint="eastAsia"/>
                <w:color w:val="000000"/>
                <w:sz w:val="20"/>
                <w:szCs w:val="20"/>
              </w:rPr>
              <w:t>）人民中路</w:t>
            </w:r>
            <w:r>
              <w:rPr>
                <w:rFonts w:hint="eastAsia"/>
                <w:color w:val="000000"/>
                <w:sz w:val="20"/>
                <w:szCs w:val="20"/>
              </w:rPr>
              <w:t>36</w:t>
            </w:r>
            <w:r>
              <w:rPr>
                <w:rFonts w:hint="eastAsia"/>
                <w:color w:val="000000"/>
                <w:sz w:val="20"/>
                <w:szCs w:val="20"/>
              </w:rPr>
              <w:t>号福港大厦</w:t>
            </w:r>
            <w:r>
              <w:rPr>
                <w:rFonts w:hint="eastAsia"/>
                <w:color w:val="000000"/>
                <w:sz w:val="20"/>
                <w:szCs w:val="20"/>
              </w:rPr>
              <w:t>10D</w:t>
            </w:r>
            <w:r>
              <w:rPr>
                <w:rFonts w:hint="eastAsia"/>
                <w:color w:val="000000"/>
                <w:sz w:val="20"/>
                <w:szCs w:val="20"/>
              </w:rPr>
              <w:t>，车位</w:t>
            </w:r>
            <w:r>
              <w:rPr>
                <w:rFonts w:hint="eastAsia"/>
                <w:color w:val="000000"/>
                <w:sz w:val="20"/>
                <w:szCs w:val="20"/>
              </w:rPr>
              <w:t>9</w:t>
            </w:r>
            <w:r>
              <w:rPr>
                <w:rFonts w:hint="eastAsia"/>
                <w:color w:val="000000"/>
                <w:sz w:val="20"/>
                <w:szCs w:val="20"/>
              </w:rPr>
              <w:t>，房产面积</w:t>
            </w:r>
            <w:r>
              <w:rPr>
                <w:rFonts w:hint="eastAsia"/>
                <w:color w:val="000000"/>
                <w:sz w:val="20"/>
                <w:szCs w:val="20"/>
              </w:rPr>
              <w:t>187.59</w:t>
            </w:r>
            <w:r>
              <w:rPr>
                <w:rFonts w:hint="eastAsia"/>
                <w:color w:val="000000"/>
                <w:sz w:val="20"/>
                <w:szCs w:val="20"/>
              </w:rPr>
              <w:t>平方米。</w:t>
            </w:r>
          </w:p>
          <w:p w:rsidR="00891336" w:rsidRDefault="00891336" w:rsidP="005C5BBB">
            <w:pPr>
              <w:numPr>
                <w:ilvl w:val="0"/>
                <w:numId w:val="1"/>
              </w:numPr>
              <w:adjustRightInd w:val="0"/>
              <w:snapToGrid w:val="0"/>
              <w:jc w:val="left"/>
              <w:rPr>
                <w:color w:val="000000"/>
                <w:sz w:val="20"/>
                <w:szCs w:val="20"/>
              </w:rPr>
            </w:pPr>
            <w:r>
              <w:rPr>
                <w:rFonts w:hint="eastAsia"/>
                <w:color w:val="000000"/>
                <w:sz w:val="20"/>
                <w:szCs w:val="20"/>
              </w:rPr>
              <w:t>杨舍镇蓝湖湾</w:t>
            </w:r>
            <w:r>
              <w:rPr>
                <w:rFonts w:hint="eastAsia"/>
                <w:color w:val="000000"/>
                <w:sz w:val="20"/>
                <w:szCs w:val="20"/>
              </w:rPr>
              <w:t>1701</w:t>
            </w:r>
            <w:r>
              <w:rPr>
                <w:rFonts w:hint="eastAsia"/>
                <w:color w:val="000000"/>
                <w:sz w:val="20"/>
                <w:szCs w:val="20"/>
              </w:rPr>
              <w:t>室，地下车位</w:t>
            </w:r>
            <w:r>
              <w:rPr>
                <w:rFonts w:hint="eastAsia"/>
                <w:color w:val="000000"/>
                <w:sz w:val="20"/>
                <w:szCs w:val="20"/>
              </w:rPr>
              <w:t>115</w:t>
            </w:r>
            <w:r>
              <w:rPr>
                <w:rFonts w:hint="eastAsia"/>
                <w:color w:val="000000"/>
                <w:sz w:val="20"/>
                <w:szCs w:val="20"/>
              </w:rPr>
              <w:t>号，房产面积</w:t>
            </w:r>
            <w:r>
              <w:rPr>
                <w:rFonts w:hint="eastAsia"/>
                <w:color w:val="000000"/>
                <w:sz w:val="20"/>
                <w:szCs w:val="20"/>
              </w:rPr>
              <w:t>236.11</w:t>
            </w:r>
            <w:r>
              <w:rPr>
                <w:rFonts w:hint="eastAsia"/>
                <w:color w:val="000000"/>
                <w:sz w:val="20"/>
                <w:szCs w:val="20"/>
              </w:rPr>
              <w:t>平方米。</w:t>
            </w:r>
          </w:p>
          <w:p w:rsidR="00891336" w:rsidRDefault="00891336" w:rsidP="005C5BBB">
            <w:pPr>
              <w:adjustRightInd w:val="0"/>
              <w:snapToGrid w:val="0"/>
              <w:jc w:val="left"/>
              <w:rPr>
                <w:color w:val="000000"/>
                <w:sz w:val="20"/>
                <w:szCs w:val="20"/>
              </w:rPr>
            </w:pPr>
            <w:r>
              <w:rPr>
                <w:rFonts w:hint="eastAsia"/>
                <w:color w:val="000000"/>
                <w:sz w:val="20"/>
                <w:szCs w:val="20"/>
              </w:rPr>
              <w:t>股权质押：股东黄永兴将其持有的宁夏荣之耀冶金有限公司</w:t>
            </w:r>
            <w:r>
              <w:rPr>
                <w:rFonts w:hint="eastAsia"/>
                <w:color w:val="000000"/>
                <w:sz w:val="20"/>
                <w:szCs w:val="20"/>
              </w:rPr>
              <w:t>4000</w:t>
            </w:r>
            <w:r>
              <w:rPr>
                <w:rFonts w:hint="eastAsia"/>
                <w:color w:val="000000"/>
                <w:sz w:val="20"/>
                <w:szCs w:val="20"/>
              </w:rPr>
              <w:t>万元股权质押</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671D2B">
            <w:pPr>
              <w:widowControl/>
              <w:jc w:val="left"/>
              <w:textAlignment w:val="center"/>
              <w:rPr>
                <w:color w:val="000000"/>
                <w:sz w:val="20"/>
                <w:szCs w:val="20"/>
              </w:rPr>
            </w:pPr>
            <w:r>
              <w:rPr>
                <w:rFonts w:ascii="宋体" w:eastAsia="宋体" w:hAnsi="宋体" w:cs="宋体" w:hint="eastAsia"/>
                <w:color w:val="000000"/>
                <w:kern w:val="0"/>
                <w:sz w:val="20"/>
                <w:szCs w:val="20"/>
              </w:rPr>
              <w:t>张家港保税区吉鑫贸易有限公司</w:t>
            </w:r>
          </w:p>
        </w:tc>
        <w:tc>
          <w:tcPr>
            <w:tcW w:w="1456" w:type="dxa"/>
            <w:vMerge w:val="restart"/>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color w:val="000000"/>
                <w:sz w:val="20"/>
                <w:szCs w:val="20"/>
              </w:rPr>
              <w:t>执行</w:t>
            </w:r>
            <w:r>
              <w:rPr>
                <w:rFonts w:hint="eastAsia"/>
                <w:color w:val="000000"/>
                <w:sz w:val="20"/>
                <w:szCs w:val="20"/>
              </w:rPr>
              <w:t>中</w:t>
            </w:r>
          </w:p>
        </w:tc>
      </w:tr>
      <w:tr w:rsidR="00891336" w:rsidTr="005C5BBB">
        <w:trPr>
          <w:trHeight w:val="323"/>
        </w:trPr>
        <w:tc>
          <w:tcPr>
            <w:tcW w:w="429" w:type="dxa"/>
            <w:vMerge/>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27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671D2B">
            <w:pPr>
              <w:widowControl/>
              <w:jc w:val="left"/>
              <w:textAlignment w:val="center"/>
              <w:rPr>
                <w:color w:val="000000"/>
                <w:sz w:val="20"/>
                <w:szCs w:val="20"/>
              </w:rPr>
            </w:pPr>
            <w:r>
              <w:rPr>
                <w:rFonts w:ascii="宋体" w:eastAsia="宋体" w:hAnsi="宋体" w:cs="宋体" w:hint="eastAsia"/>
                <w:color w:val="000000"/>
                <w:kern w:val="0"/>
                <w:sz w:val="20"/>
                <w:szCs w:val="20"/>
              </w:rPr>
              <w:t>江苏奕凯贸易有限公司</w:t>
            </w:r>
          </w:p>
        </w:tc>
        <w:tc>
          <w:tcPr>
            <w:tcW w:w="1456" w:type="dxa"/>
            <w:vMerge/>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r>
      <w:tr w:rsidR="00891336" w:rsidTr="005C5BBB">
        <w:trPr>
          <w:trHeight w:val="323"/>
        </w:trPr>
        <w:tc>
          <w:tcPr>
            <w:tcW w:w="429" w:type="dxa"/>
            <w:vMerge/>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27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671D2B">
            <w:pPr>
              <w:widowControl/>
              <w:jc w:val="left"/>
              <w:textAlignment w:val="center"/>
              <w:rPr>
                <w:color w:val="000000"/>
                <w:sz w:val="20"/>
                <w:szCs w:val="20"/>
              </w:rPr>
            </w:pPr>
            <w:r>
              <w:rPr>
                <w:rFonts w:ascii="宋体" w:eastAsia="宋体" w:hAnsi="宋体" w:cs="宋体" w:hint="eastAsia"/>
                <w:color w:val="000000"/>
                <w:kern w:val="0"/>
                <w:sz w:val="20"/>
                <w:szCs w:val="20"/>
              </w:rPr>
              <w:t>宁夏荣之耀冶金有限公司</w:t>
            </w:r>
          </w:p>
        </w:tc>
        <w:tc>
          <w:tcPr>
            <w:tcW w:w="1456" w:type="dxa"/>
            <w:vMerge/>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r>
      <w:tr w:rsidR="00891336" w:rsidTr="005C5BBB">
        <w:trPr>
          <w:trHeight w:val="323"/>
        </w:trPr>
        <w:tc>
          <w:tcPr>
            <w:tcW w:w="429" w:type="dxa"/>
            <w:vMerge/>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27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671D2B">
            <w:pPr>
              <w:widowControl/>
              <w:jc w:val="left"/>
              <w:textAlignment w:val="center"/>
              <w:rPr>
                <w:color w:val="000000"/>
                <w:sz w:val="20"/>
                <w:szCs w:val="20"/>
              </w:rPr>
            </w:pPr>
            <w:r>
              <w:rPr>
                <w:rFonts w:ascii="宋体" w:eastAsia="宋体" w:hAnsi="宋体" w:cs="宋体" w:hint="eastAsia"/>
                <w:color w:val="000000"/>
                <w:kern w:val="0"/>
                <w:sz w:val="20"/>
                <w:szCs w:val="20"/>
              </w:rPr>
              <w:t>柳荣伟、黄永芬、柳锋</w:t>
            </w:r>
          </w:p>
        </w:tc>
        <w:tc>
          <w:tcPr>
            <w:tcW w:w="1456" w:type="dxa"/>
            <w:vMerge/>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r>
      <w:tr w:rsidR="00891336" w:rsidTr="00891336">
        <w:trPr>
          <w:trHeight w:val="3673"/>
        </w:trPr>
        <w:tc>
          <w:tcPr>
            <w:tcW w:w="429" w:type="dxa"/>
            <w:vMerge/>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27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671D2B">
            <w:pPr>
              <w:widowControl/>
              <w:jc w:val="left"/>
              <w:textAlignment w:val="center"/>
              <w:rPr>
                <w:color w:val="000000"/>
                <w:sz w:val="20"/>
                <w:szCs w:val="20"/>
              </w:rPr>
            </w:pPr>
            <w:r>
              <w:rPr>
                <w:rFonts w:ascii="宋体" w:eastAsia="宋体" w:hAnsi="宋体" w:cs="宋体" w:hint="eastAsia"/>
                <w:color w:val="000000"/>
                <w:kern w:val="0"/>
                <w:sz w:val="20"/>
                <w:szCs w:val="20"/>
              </w:rPr>
              <w:t>柳萍</w:t>
            </w:r>
          </w:p>
        </w:tc>
        <w:tc>
          <w:tcPr>
            <w:tcW w:w="1456" w:type="dxa"/>
            <w:vMerge/>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r>
      <w:tr w:rsidR="00671D2B" w:rsidTr="00645451">
        <w:trPr>
          <w:trHeight w:val="649"/>
        </w:trPr>
        <w:tc>
          <w:tcPr>
            <w:tcW w:w="429" w:type="dxa"/>
            <w:vMerge w:val="restart"/>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671D2B" w:rsidRDefault="00671D2B" w:rsidP="005C5BBB">
            <w:pPr>
              <w:widowControl/>
              <w:jc w:val="center"/>
              <w:textAlignment w:val="center"/>
              <w:rPr>
                <w:color w:val="000000"/>
                <w:sz w:val="20"/>
                <w:szCs w:val="20"/>
              </w:rPr>
            </w:pPr>
            <w:r>
              <w:rPr>
                <w:color w:val="000000"/>
                <w:kern w:val="0"/>
                <w:sz w:val="20"/>
                <w:szCs w:val="20"/>
              </w:rPr>
              <w:lastRenderedPageBreak/>
              <w:t>2</w:t>
            </w:r>
          </w:p>
        </w:tc>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D2B" w:rsidRDefault="00671D2B" w:rsidP="005C5BBB">
            <w:pPr>
              <w:adjustRightInd w:val="0"/>
              <w:snapToGrid w:val="0"/>
              <w:jc w:val="left"/>
              <w:rPr>
                <w:color w:val="000000"/>
                <w:sz w:val="20"/>
                <w:szCs w:val="20"/>
              </w:rPr>
            </w:pPr>
            <w:r>
              <w:rPr>
                <w:rFonts w:hint="eastAsia"/>
                <w:color w:val="000000"/>
                <w:sz w:val="20"/>
                <w:szCs w:val="20"/>
              </w:rPr>
              <w:t>苏州市金荣泰针织毛绒有限公司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D2B" w:rsidRDefault="00671D2B" w:rsidP="005C5BBB">
            <w:pPr>
              <w:adjustRightInd w:val="0"/>
              <w:snapToGrid w:val="0"/>
              <w:jc w:val="center"/>
              <w:rPr>
                <w:color w:val="000000"/>
                <w:sz w:val="20"/>
                <w:szCs w:val="20"/>
              </w:rPr>
            </w:pPr>
            <w:r>
              <w:rPr>
                <w:rFonts w:hint="eastAsia"/>
                <w:color w:val="000000"/>
                <w:sz w:val="20"/>
                <w:szCs w:val="20"/>
              </w:rPr>
              <w:t>706.11</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D2B" w:rsidRDefault="00671D2B" w:rsidP="005C5BBB">
            <w:pPr>
              <w:widowControl/>
              <w:jc w:val="center"/>
              <w:textAlignment w:val="center"/>
              <w:rPr>
                <w:color w:val="000000"/>
                <w:sz w:val="20"/>
                <w:szCs w:val="20"/>
              </w:rPr>
            </w:pPr>
            <w:r>
              <w:rPr>
                <w:rFonts w:hint="eastAsia"/>
                <w:color w:val="000000"/>
                <w:kern w:val="0"/>
                <w:sz w:val="20"/>
                <w:szCs w:val="20"/>
              </w:rPr>
              <w:t>0.00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D2B" w:rsidRDefault="00671D2B" w:rsidP="005C5BBB">
            <w:pPr>
              <w:adjustRightInd w:val="0"/>
              <w:snapToGrid w:val="0"/>
              <w:jc w:val="center"/>
              <w:rPr>
                <w:color w:val="000000"/>
                <w:sz w:val="20"/>
                <w:szCs w:val="20"/>
              </w:rPr>
            </w:pPr>
            <w:r>
              <w:rPr>
                <w:rFonts w:hint="eastAsia"/>
                <w:color w:val="000000"/>
                <w:sz w:val="20"/>
                <w:szCs w:val="20"/>
              </w:rPr>
              <w:t>0.00</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D2B" w:rsidRDefault="00671D2B" w:rsidP="005C5BBB">
            <w:pPr>
              <w:widowControl/>
              <w:jc w:val="center"/>
              <w:textAlignment w:val="center"/>
              <w:rPr>
                <w:color w:val="000000"/>
                <w:sz w:val="20"/>
                <w:szCs w:val="20"/>
              </w:rPr>
            </w:pPr>
            <w:r>
              <w:rPr>
                <w:rFonts w:hint="eastAsia"/>
                <w:color w:val="000000"/>
                <w:kern w:val="0"/>
                <w:sz w:val="20"/>
                <w:szCs w:val="20"/>
              </w:rPr>
              <w:t>706.11</w:t>
            </w:r>
          </w:p>
        </w:tc>
        <w:tc>
          <w:tcPr>
            <w:tcW w:w="27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1D2B" w:rsidRDefault="00671D2B" w:rsidP="005C5BBB">
            <w:pPr>
              <w:adjustRightInd w:val="0"/>
              <w:snapToGrid w:val="0"/>
              <w:jc w:val="left"/>
              <w:rPr>
                <w:color w:val="000000"/>
                <w:sz w:val="20"/>
                <w:szCs w:val="20"/>
              </w:rPr>
            </w:pPr>
            <w:r>
              <w:rPr>
                <w:rFonts w:hint="eastAsia"/>
                <w:color w:val="000000"/>
                <w:sz w:val="20"/>
                <w:szCs w:val="20"/>
              </w:rPr>
              <w:t>无</w:t>
            </w:r>
          </w:p>
        </w:tc>
        <w:tc>
          <w:tcPr>
            <w:tcW w:w="340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71D2B" w:rsidRDefault="00671D2B" w:rsidP="00671D2B">
            <w:pPr>
              <w:widowControl/>
              <w:jc w:val="left"/>
              <w:textAlignment w:val="center"/>
              <w:rPr>
                <w:color w:val="000000"/>
                <w:sz w:val="20"/>
                <w:szCs w:val="20"/>
              </w:rPr>
            </w:pPr>
            <w:r>
              <w:rPr>
                <w:rFonts w:ascii="宋体" w:eastAsia="宋体" w:hAnsi="宋体" w:cs="宋体" w:hint="eastAsia"/>
                <w:color w:val="000000"/>
                <w:kern w:val="0"/>
                <w:sz w:val="20"/>
                <w:szCs w:val="20"/>
              </w:rPr>
              <w:t>吴江瑞克时装有限公司保证担保</w:t>
            </w:r>
          </w:p>
        </w:tc>
        <w:tc>
          <w:tcPr>
            <w:tcW w:w="1456" w:type="dxa"/>
            <w:vMerge w:val="restart"/>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671D2B" w:rsidRDefault="00671D2B" w:rsidP="005C5BBB">
            <w:pPr>
              <w:adjustRightInd w:val="0"/>
              <w:snapToGrid w:val="0"/>
              <w:jc w:val="left"/>
              <w:rPr>
                <w:color w:val="000000"/>
                <w:sz w:val="20"/>
                <w:szCs w:val="20"/>
              </w:rPr>
            </w:pPr>
            <w:r>
              <w:rPr>
                <w:color w:val="000000"/>
                <w:sz w:val="20"/>
                <w:szCs w:val="20"/>
              </w:rPr>
              <w:t>执行中</w:t>
            </w:r>
          </w:p>
        </w:tc>
      </w:tr>
      <w:tr w:rsidR="00891336" w:rsidTr="005C5BBB">
        <w:trPr>
          <w:trHeight w:val="323"/>
        </w:trPr>
        <w:tc>
          <w:tcPr>
            <w:tcW w:w="429" w:type="dxa"/>
            <w:vMerge/>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27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671D2B">
            <w:pPr>
              <w:widowControl/>
              <w:jc w:val="left"/>
              <w:textAlignment w:val="center"/>
              <w:rPr>
                <w:color w:val="000000"/>
                <w:sz w:val="20"/>
                <w:szCs w:val="20"/>
              </w:rPr>
            </w:pPr>
            <w:r>
              <w:rPr>
                <w:rFonts w:ascii="宋体" w:eastAsia="宋体" w:hAnsi="宋体" w:cs="宋体" w:hint="eastAsia"/>
                <w:color w:val="000000"/>
                <w:kern w:val="0"/>
                <w:sz w:val="20"/>
                <w:szCs w:val="20"/>
              </w:rPr>
              <w:t>吴江市华达彩钢净化设备有限公司保证担保</w:t>
            </w:r>
          </w:p>
        </w:tc>
        <w:tc>
          <w:tcPr>
            <w:tcW w:w="1456" w:type="dxa"/>
            <w:vMerge/>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r>
      <w:tr w:rsidR="00891336" w:rsidTr="005C5BBB">
        <w:trPr>
          <w:trHeight w:val="444"/>
        </w:trPr>
        <w:tc>
          <w:tcPr>
            <w:tcW w:w="429" w:type="dxa"/>
            <w:vMerge/>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27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671D2B">
            <w:pPr>
              <w:widowControl/>
              <w:jc w:val="left"/>
              <w:textAlignment w:val="center"/>
              <w:rPr>
                <w:color w:val="000000"/>
                <w:sz w:val="20"/>
                <w:szCs w:val="20"/>
              </w:rPr>
            </w:pPr>
            <w:r>
              <w:rPr>
                <w:rFonts w:ascii="宋体" w:eastAsia="宋体" w:hAnsi="宋体" w:cs="宋体" w:hint="eastAsia"/>
                <w:color w:val="000000"/>
                <w:kern w:val="0"/>
                <w:sz w:val="20"/>
                <w:szCs w:val="20"/>
              </w:rPr>
              <w:t>戴玲芳</w:t>
            </w:r>
            <w:r w:rsidR="00671D2B">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黄先荣</w:t>
            </w:r>
          </w:p>
        </w:tc>
        <w:tc>
          <w:tcPr>
            <w:tcW w:w="1456" w:type="dxa"/>
            <w:vMerge/>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r>
      <w:tr w:rsidR="00891336" w:rsidTr="005C5BBB">
        <w:trPr>
          <w:trHeight w:val="1264"/>
        </w:trPr>
        <w:tc>
          <w:tcPr>
            <w:tcW w:w="429" w:type="dxa"/>
            <w:vMerge w:val="restart"/>
            <w:tcBorders>
              <w:top w:val="single" w:sz="4" w:space="0" w:color="000000"/>
              <w:left w:val="single" w:sz="12"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color w:val="000000"/>
                <w:kern w:val="0"/>
                <w:sz w:val="20"/>
                <w:szCs w:val="20"/>
              </w:rPr>
              <w:t>3</w:t>
            </w:r>
          </w:p>
        </w:tc>
        <w:tc>
          <w:tcPr>
            <w:tcW w:w="166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靖江市飞羚传媒广告有限公司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adjustRightInd w:val="0"/>
              <w:snapToGrid w:val="0"/>
              <w:jc w:val="center"/>
              <w:rPr>
                <w:color w:val="000000"/>
                <w:sz w:val="20"/>
                <w:szCs w:val="20"/>
              </w:rPr>
            </w:pPr>
            <w:r>
              <w:rPr>
                <w:rFonts w:hint="eastAsia"/>
                <w:color w:val="000000"/>
                <w:sz w:val="20"/>
                <w:szCs w:val="20"/>
              </w:rPr>
              <w:t>599.77</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hint="eastAsia"/>
                <w:color w:val="000000"/>
                <w:kern w:val="0"/>
                <w:sz w:val="20"/>
                <w:szCs w:val="20"/>
              </w:rPr>
              <w:t>337.79</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adjustRightInd w:val="0"/>
              <w:snapToGrid w:val="0"/>
              <w:jc w:val="center"/>
              <w:rPr>
                <w:color w:val="000000"/>
                <w:sz w:val="20"/>
                <w:szCs w:val="20"/>
              </w:rPr>
            </w:pPr>
            <w:r>
              <w:rPr>
                <w:rFonts w:hint="eastAsia"/>
                <w:color w:val="000000"/>
                <w:sz w:val="20"/>
                <w:szCs w:val="20"/>
              </w:rPr>
              <w:t>5.48</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hint="eastAsia"/>
                <w:color w:val="000000"/>
                <w:kern w:val="0"/>
                <w:sz w:val="20"/>
                <w:szCs w:val="20"/>
              </w:rPr>
              <w:t>943.04</w:t>
            </w:r>
          </w:p>
        </w:tc>
        <w:tc>
          <w:tcPr>
            <w:tcW w:w="27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w:t>
            </w:r>
            <w:r>
              <w:rPr>
                <w:rFonts w:hint="eastAsia"/>
                <w:color w:val="000000"/>
                <w:sz w:val="20"/>
                <w:szCs w:val="20"/>
              </w:rPr>
              <w:t>1</w:t>
            </w:r>
            <w:r>
              <w:rPr>
                <w:rFonts w:hint="eastAsia"/>
                <w:color w:val="000000"/>
                <w:sz w:val="20"/>
                <w:szCs w:val="20"/>
              </w:rPr>
              <w:t>）第</w:t>
            </w:r>
            <w:r>
              <w:rPr>
                <w:rFonts w:hint="eastAsia"/>
                <w:color w:val="000000"/>
                <w:sz w:val="20"/>
                <w:szCs w:val="20"/>
              </w:rPr>
              <w:t>1</w:t>
            </w:r>
            <w:r>
              <w:rPr>
                <w:rFonts w:hint="eastAsia"/>
                <w:color w:val="000000"/>
                <w:sz w:val="20"/>
                <w:szCs w:val="20"/>
              </w:rPr>
              <w:t>处房地产位于靖江市靖城镇巧丽公寓</w:t>
            </w:r>
            <w:r>
              <w:rPr>
                <w:rFonts w:hint="eastAsia"/>
                <w:color w:val="000000"/>
                <w:sz w:val="20"/>
                <w:szCs w:val="20"/>
              </w:rPr>
              <w:t>A</w:t>
            </w:r>
            <w:r>
              <w:rPr>
                <w:rFonts w:hint="eastAsia"/>
                <w:color w:val="000000"/>
                <w:sz w:val="20"/>
                <w:szCs w:val="20"/>
              </w:rPr>
              <w:t>区（渔婆南路</w:t>
            </w:r>
            <w:r>
              <w:rPr>
                <w:rFonts w:hint="eastAsia"/>
                <w:color w:val="000000"/>
                <w:sz w:val="20"/>
                <w:szCs w:val="20"/>
              </w:rPr>
              <w:t>70-4</w:t>
            </w:r>
            <w:r>
              <w:rPr>
                <w:rFonts w:hint="eastAsia"/>
                <w:color w:val="000000"/>
                <w:sz w:val="20"/>
                <w:szCs w:val="20"/>
              </w:rPr>
              <w:t>号），土地面积</w:t>
            </w:r>
            <w:r>
              <w:rPr>
                <w:rFonts w:hint="eastAsia"/>
                <w:color w:val="000000"/>
                <w:sz w:val="20"/>
                <w:szCs w:val="20"/>
              </w:rPr>
              <w:t>24</w:t>
            </w:r>
            <w:r>
              <w:rPr>
                <w:rFonts w:hint="eastAsia"/>
                <w:color w:val="000000"/>
                <w:sz w:val="20"/>
                <w:szCs w:val="20"/>
              </w:rPr>
              <w:t>平方米；房屋建筑面积</w:t>
            </w:r>
            <w:r>
              <w:rPr>
                <w:rFonts w:hint="eastAsia"/>
                <w:color w:val="000000"/>
                <w:sz w:val="20"/>
                <w:szCs w:val="20"/>
              </w:rPr>
              <w:t>188.82</w:t>
            </w:r>
            <w:r>
              <w:rPr>
                <w:rFonts w:hint="eastAsia"/>
                <w:color w:val="000000"/>
                <w:sz w:val="20"/>
                <w:szCs w:val="20"/>
              </w:rPr>
              <w:t>平方米。</w:t>
            </w:r>
            <w:r>
              <w:rPr>
                <w:rFonts w:hint="eastAsia"/>
                <w:color w:val="000000"/>
                <w:sz w:val="20"/>
                <w:szCs w:val="20"/>
              </w:rPr>
              <w:t xml:space="preserve">                                                      </w:t>
            </w:r>
            <w:r>
              <w:rPr>
                <w:rFonts w:hint="eastAsia"/>
                <w:color w:val="000000"/>
                <w:sz w:val="20"/>
                <w:szCs w:val="20"/>
              </w:rPr>
              <w:t>（</w:t>
            </w:r>
            <w:r>
              <w:rPr>
                <w:rFonts w:hint="eastAsia"/>
                <w:color w:val="000000"/>
                <w:sz w:val="20"/>
                <w:szCs w:val="20"/>
              </w:rPr>
              <w:t>2</w:t>
            </w:r>
            <w:r>
              <w:rPr>
                <w:rFonts w:hint="eastAsia"/>
                <w:color w:val="000000"/>
                <w:sz w:val="20"/>
                <w:szCs w:val="20"/>
              </w:rPr>
              <w:t>）第</w:t>
            </w:r>
            <w:r>
              <w:rPr>
                <w:rFonts w:hint="eastAsia"/>
                <w:color w:val="000000"/>
                <w:sz w:val="20"/>
                <w:szCs w:val="20"/>
              </w:rPr>
              <w:t>2</w:t>
            </w:r>
            <w:r>
              <w:rPr>
                <w:rFonts w:hint="eastAsia"/>
                <w:color w:val="000000"/>
                <w:sz w:val="20"/>
                <w:szCs w:val="20"/>
              </w:rPr>
              <w:t>处房地产位于靖江市靖城镇巧丽公寓</w:t>
            </w:r>
            <w:r>
              <w:rPr>
                <w:rFonts w:hint="eastAsia"/>
                <w:color w:val="000000"/>
                <w:sz w:val="20"/>
                <w:szCs w:val="20"/>
              </w:rPr>
              <w:t>A</w:t>
            </w:r>
            <w:r>
              <w:rPr>
                <w:rFonts w:hint="eastAsia"/>
                <w:color w:val="000000"/>
                <w:sz w:val="20"/>
                <w:szCs w:val="20"/>
              </w:rPr>
              <w:t>区（渔婆南路</w:t>
            </w:r>
            <w:r>
              <w:rPr>
                <w:rFonts w:hint="eastAsia"/>
                <w:color w:val="000000"/>
                <w:sz w:val="20"/>
                <w:szCs w:val="20"/>
              </w:rPr>
              <w:t>70</w:t>
            </w:r>
            <w:r>
              <w:rPr>
                <w:rFonts w:hint="eastAsia"/>
                <w:color w:val="000000"/>
                <w:sz w:val="20"/>
                <w:szCs w:val="20"/>
              </w:rPr>
              <w:t>号）</w:t>
            </w:r>
            <w:r>
              <w:rPr>
                <w:rFonts w:hint="eastAsia"/>
                <w:color w:val="000000"/>
                <w:sz w:val="20"/>
                <w:szCs w:val="20"/>
              </w:rPr>
              <w:t>1-3</w:t>
            </w:r>
            <w:r>
              <w:rPr>
                <w:rFonts w:hint="eastAsia"/>
                <w:color w:val="000000"/>
                <w:sz w:val="20"/>
                <w:szCs w:val="20"/>
              </w:rPr>
              <w:t>，土地面积</w:t>
            </w:r>
            <w:r>
              <w:rPr>
                <w:rFonts w:hint="eastAsia"/>
                <w:color w:val="000000"/>
                <w:sz w:val="20"/>
                <w:szCs w:val="20"/>
              </w:rPr>
              <w:t>81.3</w:t>
            </w:r>
            <w:r>
              <w:rPr>
                <w:rFonts w:hint="eastAsia"/>
                <w:color w:val="000000"/>
                <w:sz w:val="20"/>
                <w:szCs w:val="20"/>
              </w:rPr>
              <w:t>平方米；房屋建筑面积</w:t>
            </w:r>
            <w:r>
              <w:rPr>
                <w:rFonts w:hint="eastAsia"/>
                <w:color w:val="000000"/>
                <w:sz w:val="20"/>
                <w:szCs w:val="20"/>
              </w:rPr>
              <w:t>639.31</w:t>
            </w:r>
            <w:r>
              <w:rPr>
                <w:rFonts w:hint="eastAsia"/>
                <w:color w:val="000000"/>
                <w:sz w:val="20"/>
                <w:szCs w:val="20"/>
              </w:rPr>
              <w:t>平方米。</w:t>
            </w:r>
          </w:p>
          <w:p w:rsidR="00891336" w:rsidRDefault="00891336" w:rsidP="005C5BBB">
            <w:pPr>
              <w:adjustRightInd w:val="0"/>
              <w:snapToGrid w:val="0"/>
              <w:jc w:val="left"/>
              <w:rPr>
                <w:color w:val="000000"/>
                <w:sz w:val="20"/>
                <w:szCs w:val="20"/>
              </w:rPr>
            </w:pPr>
            <w:r>
              <w:rPr>
                <w:rFonts w:hint="eastAsia"/>
                <w:color w:val="000000"/>
                <w:sz w:val="20"/>
                <w:szCs w:val="20"/>
              </w:rPr>
              <w:t>权证金额</w:t>
            </w:r>
            <w:r>
              <w:rPr>
                <w:rFonts w:hint="eastAsia"/>
                <w:color w:val="000000"/>
                <w:sz w:val="20"/>
                <w:szCs w:val="20"/>
              </w:rPr>
              <w:t>1235</w:t>
            </w:r>
            <w:r>
              <w:rPr>
                <w:rFonts w:hint="eastAsia"/>
                <w:color w:val="000000"/>
                <w:sz w:val="20"/>
                <w:szCs w:val="20"/>
              </w:rPr>
              <w:t>万元。</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left"/>
              <w:textAlignment w:val="center"/>
              <w:rPr>
                <w:color w:val="000000"/>
                <w:sz w:val="20"/>
                <w:szCs w:val="20"/>
              </w:rPr>
            </w:pPr>
            <w:r>
              <w:rPr>
                <w:rFonts w:ascii="宋体" w:eastAsia="宋体" w:hAnsi="宋体" w:cs="宋体" w:hint="eastAsia"/>
                <w:color w:val="000000"/>
                <w:kern w:val="0"/>
                <w:sz w:val="20"/>
                <w:szCs w:val="20"/>
              </w:rPr>
              <w:t>靖江市靖泗投资有限公司</w:t>
            </w:r>
          </w:p>
        </w:tc>
        <w:tc>
          <w:tcPr>
            <w:tcW w:w="1456" w:type="dxa"/>
            <w:vMerge w:val="restart"/>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color w:val="000000"/>
                <w:sz w:val="20"/>
                <w:szCs w:val="20"/>
              </w:rPr>
              <w:t>执行中</w:t>
            </w:r>
          </w:p>
        </w:tc>
      </w:tr>
      <w:tr w:rsidR="00891336" w:rsidTr="005C5BBB">
        <w:trPr>
          <w:trHeight w:val="323"/>
        </w:trPr>
        <w:tc>
          <w:tcPr>
            <w:tcW w:w="429" w:type="dxa"/>
            <w:vMerge/>
            <w:tcBorders>
              <w:top w:val="single" w:sz="4" w:space="0" w:color="000000"/>
              <w:left w:val="single" w:sz="12"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center"/>
              <w:rPr>
                <w:color w:val="000000"/>
                <w:sz w:val="20"/>
                <w:szCs w:val="20"/>
              </w:rPr>
            </w:pPr>
          </w:p>
        </w:tc>
        <w:tc>
          <w:tcPr>
            <w:tcW w:w="166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149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jc w:val="center"/>
              <w:rPr>
                <w:color w:val="000000"/>
                <w:sz w:val="20"/>
                <w:szCs w:val="20"/>
              </w:rPr>
            </w:pPr>
          </w:p>
        </w:tc>
        <w:tc>
          <w:tcPr>
            <w:tcW w:w="27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left"/>
              <w:textAlignment w:val="center"/>
              <w:rPr>
                <w:color w:val="000000"/>
                <w:sz w:val="20"/>
                <w:szCs w:val="20"/>
              </w:rPr>
            </w:pPr>
            <w:r>
              <w:rPr>
                <w:rFonts w:ascii="宋体" w:eastAsia="宋体" w:hAnsi="宋体" w:cs="宋体" w:hint="eastAsia"/>
                <w:color w:val="000000"/>
                <w:kern w:val="0"/>
                <w:sz w:val="20"/>
                <w:szCs w:val="20"/>
              </w:rPr>
              <w:t>薛建国</w:t>
            </w:r>
            <w:r>
              <w:rPr>
                <w:color w:val="000000"/>
                <w:sz w:val="20"/>
                <w:szCs w:val="20"/>
              </w:rPr>
              <w:t>，已去世</w:t>
            </w:r>
          </w:p>
        </w:tc>
        <w:tc>
          <w:tcPr>
            <w:tcW w:w="1456" w:type="dxa"/>
            <w:vMerge/>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jc w:val="left"/>
              <w:rPr>
                <w:color w:val="000000"/>
                <w:sz w:val="20"/>
                <w:szCs w:val="20"/>
              </w:rPr>
            </w:pPr>
          </w:p>
        </w:tc>
      </w:tr>
      <w:tr w:rsidR="00891336" w:rsidTr="005C5BBB">
        <w:trPr>
          <w:trHeight w:val="555"/>
        </w:trPr>
        <w:tc>
          <w:tcPr>
            <w:tcW w:w="429" w:type="dxa"/>
            <w:tcBorders>
              <w:top w:val="single" w:sz="4" w:space="0" w:color="000000"/>
              <w:left w:val="single" w:sz="12"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color w:val="000000"/>
                <w:kern w:val="0"/>
                <w:sz w:val="20"/>
                <w:szCs w:val="20"/>
              </w:rPr>
              <w:t>4</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江苏正康食品有限公司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ascii="宋体" w:eastAsia="宋体" w:hAnsi="宋体" w:cs="宋体" w:hint="eastAsia"/>
                <w:color w:val="000000"/>
                <w:kern w:val="0"/>
                <w:sz w:val="20"/>
                <w:szCs w:val="20"/>
              </w:rPr>
              <w:t xml:space="preserve">1400.00 </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ascii="宋体" w:hAnsi="宋体" w:cs="宋体" w:hint="eastAsia"/>
                <w:color w:val="000000"/>
                <w:kern w:val="0"/>
                <w:sz w:val="20"/>
                <w:szCs w:val="20"/>
              </w:rPr>
              <w:t>3171.00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ascii="宋体" w:eastAsia="宋体" w:hAnsi="宋体" w:cs="宋体" w:hint="eastAsia"/>
                <w:color w:val="000000"/>
                <w:kern w:val="0"/>
                <w:sz w:val="20"/>
                <w:szCs w:val="20"/>
              </w:rPr>
              <w:t xml:space="preserve">13.97 </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sz w:val="20"/>
                <w:szCs w:val="20"/>
              </w:rPr>
            </w:pPr>
            <w:r>
              <w:rPr>
                <w:rFonts w:hint="eastAsia"/>
                <w:color w:val="000000"/>
                <w:kern w:val="0"/>
                <w:sz w:val="20"/>
                <w:szCs w:val="20"/>
              </w:rPr>
              <w:t>4584.97</w:t>
            </w:r>
          </w:p>
        </w:tc>
        <w:tc>
          <w:tcPr>
            <w:tcW w:w="27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工业房地产：由企业自身名下工业房地产抵押担保，土地</w:t>
            </w:r>
            <w:r>
              <w:rPr>
                <w:rFonts w:hint="eastAsia"/>
                <w:color w:val="000000"/>
                <w:sz w:val="20"/>
                <w:szCs w:val="20"/>
              </w:rPr>
              <w:t>28500.20</w:t>
            </w:r>
            <w:r>
              <w:rPr>
                <w:rFonts w:hint="eastAsia"/>
                <w:color w:val="000000"/>
                <w:sz w:val="20"/>
                <w:szCs w:val="20"/>
              </w:rPr>
              <w:t>平方米、房产建筑面积</w:t>
            </w:r>
            <w:r>
              <w:rPr>
                <w:rFonts w:hint="eastAsia"/>
                <w:color w:val="000000"/>
                <w:sz w:val="20"/>
                <w:szCs w:val="20"/>
              </w:rPr>
              <w:t>12773.20</w:t>
            </w:r>
            <w:r>
              <w:rPr>
                <w:rFonts w:hint="eastAsia"/>
                <w:color w:val="000000"/>
                <w:sz w:val="20"/>
                <w:szCs w:val="20"/>
              </w:rPr>
              <w:t>平方，权证金额</w:t>
            </w:r>
            <w:r>
              <w:rPr>
                <w:rFonts w:hint="eastAsia"/>
                <w:color w:val="000000"/>
                <w:sz w:val="20"/>
                <w:szCs w:val="20"/>
              </w:rPr>
              <w:t>2150</w:t>
            </w:r>
            <w:r>
              <w:rPr>
                <w:rFonts w:hint="eastAsia"/>
                <w:color w:val="000000"/>
                <w:sz w:val="20"/>
                <w:szCs w:val="20"/>
              </w:rPr>
              <w:t>万元。</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无</w:t>
            </w: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671D2B" w:rsidP="005C5BBB">
            <w:pPr>
              <w:adjustRightInd w:val="0"/>
              <w:snapToGrid w:val="0"/>
              <w:jc w:val="left"/>
              <w:rPr>
                <w:color w:val="000000"/>
                <w:sz w:val="20"/>
                <w:szCs w:val="20"/>
              </w:rPr>
            </w:pPr>
            <w:r>
              <w:rPr>
                <w:color w:val="000000"/>
                <w:sz w:val="20"/>
                <w:szCs w:val="20"/>
              </w:rPr>
              <w:t>执行中</w:t>
            </w:r>
          </w:p>
        </w:tc>
      </w:tr>
      <w:tr w:rsidR="00891336" w:rsidTr="005C5BBB">
        <w:trPr>
          <w:trHeight w:val="555"/>
        </w:trPr>
        <w:tc>
          <w:tcPr>
            <w:tcW w:w="429" w:type="dxa"/>
            <w:tcBorders>
              <w:top w:val="single" w:sz="4" w:space="0" w:color="000000"/>
              <w:left w:val="single" w:sz="12"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kern w:val="0"/>
                <w:sz w:val="20"/>
                <w:szCs w:val="20"/>
              </w:rPr>
            </w:pPr>
            <w:r>
              <w:rPr>
                <w:rFonts w:hint="eastAsia"/>
                <w:color w:val="000000"/>
                <w:kern w:val="0"/>
                <w:sz w:val="20"/>
                <w:szCs w:val="20"/>
              </w:rPr>
              <w:t>5</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常州富美美吉特国际家居装饰城有限公司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2995.26</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900.19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0.00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center"/>
              <w:textAlignment w:val="center"/>
              <w:rPr>
                <w:color w:val="000000"/>
                <w:kern w:val="0"/>
                <w:sz w:val="20"/>
                <w:szCs w:val="20"/>
              </w:rPr>
            </w:pPr>
            <w:r>
              <w:rPr>
                <w:rFonts w:hint="eastAsia"/>
                <w:color w:val="000000"/>
                <w:kern w:val="0"/>
                <w:sz w:val="20"/>
                <w:szCs w:val="20"/>
              </w:rPr>
              <w:t>3895.45</w:t>
            </w:r>
          </w:p>
        </w:tc>
        <w:tc>
          <w:tcPr>
            <w:tcW w:w="27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91336" w:rsidRDefault="00891336" w:rsidP="005C5BBB">
            <w:pPr>
              <w:adjustRightInd w:val="0"/>
              <w:snapToGrid w:val="0"/>
              <w:jc w:val="left"/>
              <w:rPr>
                <w:color w:val="000000"/>
                <w:sz w:val="20"/>
                <w:szCs w:val="20"/>
              </w:rPr>
            </w:pPr>
            <w:r>
              <w:rPr>
                <w:rFonts w:hint="eastAsia"/>
                <w:color w:val="000000"/>
                <w:sz w:val="20"/>
                <w:szCs w:val="20"/>
              </w:rPr>
              <w:t>商业用房：第三方常州德嘉置业有限公司名下位于青洋北路</w:t>
            </w:r>
            <w:r>
              <w:rPr>
                <w:rFonts w:hint="eastAsia"/>
                <w:color w:val="000000"/>
                <w:sz w:val="20"/>
                <w:szCs w:val="20"/>
              </w:rPr>
              <w:t>99</w:t>
            </w:r>
            <w:r>
              <w:rPr>
                <w:rFonts w:hint="eastAsia"/>
                <w:color w:val="000000"/>
                <w:sz w:val="20"/>
                <w:szCs w:val="20"/>
              </w:rPr>
              <w:t>号、</w:t>
            </w:r>
            <w:r>
              <w:rPr>
                <w:rFonts w:hint="eastAsia"/>
                <w:color w:val="000000"/>
                <w:sz w:val="20"/>
                <w:szCs w:val="20"/>
              </w:rPr>
              <w:t>101</w:t>
            </w:r>
            <w:r>
              <w:rPr>
                <w:rFonts w:hint="eastAsia"/>
                <w:color w:val="000000"/>
                <w:sz w:val="20"/>
                <w:szCs w:val="20"/>
              </w:rPr>
              <w:t>号（共</w:t>
            </w:r>
            <w:r>
              <w:rPr>
                <w:rFonts w:hint="eastAsia"/>
                <w:color w:val="000000"/>
                <w:sz w:val="20"/>
                <w:szCs w:val="20"/>
              </w:rPr>
              <w:t>142</w:t>
            </w:r>
            <w:r>
              <w:rPr>
                <w:rFonts w:hint="eastAsia"/>
                <w:color w:val="000000"/>
                <w:sz w:val="20"/>
                <w:szCs w:val="20"/>
              </w:rPr>
              <w:t>套）商业</w:t>
            </w:r>
            <w:r>
              <w:rPr>
                <w:rFonts w:hint="eastAsia"/>
                <w:color w:val="000000"/>
                <w:sz w:val="20"/>
                <w:szCs w:val="20"/>
              </w:rPr>
              <w:t>/</w:t>
            </w:r>
            <w:r>
              <w:rPr>
                <w:rFonts w:hint="eastAsia"/>
                <w:color w:val="000000"/>
                <w:sz w:val="20"/>
                <w:szCs w:val="20"/>
              </w:rPr>
              <w:t>办公房产提供抵押担保，房产面积合计</w:t>
            </w:r>
            <w:r>
              <w:rPr>
                <w:rFonts w:hint="eastAsia"/>
                <w:color w:val="000000"/>
                <w:sz w:val="20"/>
                <w:szCs w:val="20"/>
              </w:rPr>
              <w:t>7061.02</w:t>
            </w:r>
            <w:r>
              <w:rPr>
                <w:rFonts w:hint="eastAsia"/>
                <w:color w:val="000000"/>
                <w:sz w:val="20"/>
                <w:szCs w:val="20"/>
              </w:rPr>
              <w:t>平方米，土地面积合计</w:t>
            </w:r>
            <w:r>
              <w:rPr>
                <w:rFonts w:hint="eastAsia"/>
                <w:color w:val="000000"/>
                <w:sz w:val="20"/>
                <w:szCs w:val="20"/>
              </w:rPr>
              <w:t>990.69</w:t>
            </w:r>
            <w:r>
              <w:rPr>
                <w:rFonts w:hint="eastAsia"/>
                <w:color w:val="000000"/>
                <w:sz w:val="20"/>
                <w:szCs w:val="20"/>
              </w:rPr>
              <w:t>平方米。</w:t>
            </w:r>
          </w:p>
        </w:tc>
        <w:tc>
          <w:tcPr>
            <w:tcW w:w="3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91336" w:rsidRDefault="00891336" w:rsidP="005C5BBB">
            <w:pPr>
              <w:widowControl/>
              <w:jc w:val="left"/>
              <w:textAlignment w:val="center"/>
              <w:rPr>
                <w:rFonts w:ascii="宋体" w:hAnsi="宋体" w:cs="宋体"/>
                <w:color w:val="000000"/>
                <w:kern w:val="0"/>
                <w:sz w:val="20"/>
                <w:szCs w:val="20"/>
              </w:rPr>
            </w:pPr>
            <w:r>
              <w:rPr>
                <w:rFonts w:ascii="宋体" w:eastAsia="宋体" w:hAnsi="宋体" w:cs="宋体" w:hint="eastAsia"/>
                <w:color w:val="000000"/>
                <w:kern w:val="0"/>
                <w:sz w:val="20"/>
                <w:szCs w:val="20"/>
              </w:rPr>
              <w:t>许祖杯、许细员、许斌</w:t>
            </w:r>
          </w:p>
          <w:p w:rsidR="00891336" w:rsidRDefault="00891336" w:rsidP="005C5BB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美吉特集团有限公司</w:t>
            </w:r>
          </w:p>
        </w:tc>
        <w:tc>
          <w:tcPr>
            <w:tcW w:w="1456" w:type="dxa"/>
            <w:tcBorders>
              <w:top w:val="single" w:sz="4" w:space="0" w:color="000000"/>
              <w:left w:val="single" w:sz="4" w:space="0" w:color="000000"/>
              <w:bottom w:val="single" w:sz="4" w:space="0" w:color="000000"/>
              <w:right w:val="single" w:sz="12" w:space="0" w:color="000000"/>
            </w:tcBorders>
            <w:shd w:val="clear" w:color="auto" w:fill="auto"/>
            <w:tcMar>
              <w:top w:w="15" w:type="dxa"/>
              <w:left w:w="15" w:type="dxa"/>
              <w:right w:w="15" w:type="dxa"/>
            </w:tcMar>
            <w:vAlign w:val="center"/>
          </w:tcPr>
          <w:p w:rsidR="00891336" w:rsidRDefault="00891336" w:rsidP="005C5BBB">
            <w:pPr>
              <w:adjustRightInd w:val="0"/>
              <w:snapToGrid w:val="0"/>
              <w:jc w:val="left"/>
              <w:rPr>
                <w:color w:val="000000"/>
                <w:sz w:val="20"/>
                <w:szCs w:val="20"/>
              </w:rPr>
            </w:pPr>
            <w:r>
              <w:rPr>
                <w:color w:val="000000"/>
                <w:sz w:val="20"/>
                <w:szCs w:val="20"/>
              </w:rPr>
              <w:t>执行中</w:t>
            </w:r>
          </w:p>
        </w:tc>
      </w:tr>
    </w:tbl>
    <w:p w:rsidR="00891336" w:rsidRDefault="00891336" w:rsidP="00891336">
      <w:r>
        <w:rPr>
          <w:rFonts w:hint="eastAsia"/>
        </w:rPr>
        <w:t>注：</w:t>
      </w:r>
      <w:r>
        <w:rPr>
          <w:rFonts w:hint="eastAsia"/>
        </w:rPr>
        <w:t>1</w:t>
      </w:r>
      <w:r>
        <w:rPr>
          <w:rFonts w:hint="eastAsia"/>
        </w:rPr>
        <w:t>、相关数据仅供参考；</w:t>
      </w:r>
      <w:r>
        <w:rPr>
          <w:rFonts w:hint="eastAsia"/>
        </w:rPr>
        <w:t>2</w:t>
      </w:r>
      <w:r>
        <w:rPr>
          <w:rFonts w:hint="eastAsia"/>
        </w:rPr>
        <w:t>、关于抵（质）押顺位情况，如未特殊说明，均为第一顺位。</w:t>
      </w:r>
    </w:p>
    <w:p w:rsidR="00B946D2" w:rsidRPr="00891336" w:rsidRDefault="00B946D2">
      <w:pPr>
        <w:widowControl/>
        <w:ind w:firstLine="480"/>
        <w:rPr>
          <w:rFonts w:ascii="ˎ̥" w:hAnsi="ˎ̥" w:cs="宋体" w:hint="eastAsia"/>
          <w:kern w:val="0"/>
          <w:sz w:val="24"/>
          <w:szCs w:val="21"/>
        </w:rPr>
      </w:pPr>
    </w:p>
    <w:p w:rsidR="00B946D2" w:rsidRDefault="00B946D2"/>
    <w:sectPr w:rsidR="00B946D2" w:rsidSect="0089133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416" w:rsidRDefault="006D5416" w:rsidP="00891336">
      <w:r>
        <w:separator/>
      </w:r>
    </w:p>
  </w:endnote>
  <w:endnote w:type="continuationSeparator" w:id="1">
    <w:p w:rsidR="006D5416" w:rsidRDefault="006D5416" w:rsidP="00891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416" w:rsidRDefault="006D5416" w:rsidP="00891336">
      <w:r>
        <w:separator/>
      </w:r>
    </w:p>
  </w:footnote>
  <w:footnote w:type="continuationSeparator" w:id="1">
    <w:p w:rsidR="006D5416" w:rsidRDefault="006D5416" w:rsidP="008913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0A1826"/>
    <w:multiLevelType w:val="singleLevel"/>
    <w:tmpl w:val="B90A182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1B67DDE"/>
    <w:rsid w:val="00121A2B"/>
    <w:rsid w:val="00203C60"/>
    <w:rsid w:val="003E2E40"/>
    <w:rsid w:val="00671D2B"/>
    <w:rsid w:val="006D5416"/>
    <w:rsid w:val="00891336"/>
    <w:rsid w:val="00954D1E"/>
    <w:rsid w:val="00B946D2"/>
    <w:rsid w:val="00E31276"/>
    <w:rsid w:val="11B67DDE"/>
    <w:rsid w:val="3A7B41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46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91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91336"/>
    <w:rPr>
      <w:kern w:val="2"/>
      <w:sz w:val="18"/>
      <w:szCs w:val="18"/>
    </w:rPr>
  </w:style>
  <w:style w:type="paragraph" w:styleId="a4">
    <w:name w:val="footer"/>
    <w:basedOn w:val="a"/>
    <w:link w:val="Char0"/>
    <w:rsid w:val="00891336"/>
    <w:pPr>
      <w:tabs>
        <w:tab w:val="center" w:pos="4153"/>
        <w:tab w:val="right" w:pos="8306"/>
      </w:tabs>
      <w:snapToGrid w:val="0"/>
      <w:jc w:val="left"/>
    </w:pPr>
    <w:rPr>
      <w:sz w:val="18"/>
      <w:szCs w:val="18"/>
    </w:rPr>
  </w:style>
  <w:style w:type="character" w:customStyle="1" w:styleId="Char0">
    <w:name w:val="页脚 Char"/>
    <w:basedOn w:val="a0"/>
    <w:link w:val="a4"/>
    <w:rsid w:val="0089133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298</Words>
  <Characters>1699</Characters>
  <Application>Microsoft Office Word</Application>
  <DocSecurity>0</DocSecurity>
  <Lines>14</Lines>
  <Paragraphs>3</Paragraphs>
  <ScaleCrop>false</ScaleCrop>
  <Company>YCdy</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a张勇梅15010567591</dc:creator>
  <cp:lastModifiedBy>Windows 用户</cp:lastModifiedBy>
  <cp:revision>4</cp:revision>
  <dcterms:created xsi:type="dcterms:W3CDTF">2021-01-19T07:58:00Z</dcterms:created>
  <dcterms:modified xsi:type="dcterms:W3CDTF">2021-01-20T03:14:00Z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